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0BC2" w:rsidRDefault="00960BC2" w:rsidP="00960BC2"/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Муниципальное бюджетное дошкольное образовательное учреждение «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Печищинский детский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сад 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»</w:t>
      </w:r>
      <w:proofErr w:type="gramEnd"/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  <w:br/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(МБДОУ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« Печищинский</w:t>
      </w:r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детский сад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)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62"/>
        <w:gridCol w:w="2704"/>
        <w:gridCol w:w="2318"/>
      </w:tblGrid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СОГЛАСОВАНО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УТВЕРЖДАЮ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Педагогическим советом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Заведующий 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 МБДОУ 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« Печищинский детский сад)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МБДОУ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» Печищинский детский сад )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___________</w:t>
            </w: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bottom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О.В. </w:t>
            </w: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Боева</w:t>
            </w:r>
            <w:proofErr w:type="spellEnd"/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(протокол от 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____апреля 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18</w:t>
            </w: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г. № 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</w:t>
            </w: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)</w:t>
            </w:r>
          </w:p>
        </w:tc>
        <w:tc>
          <w:tcPr>
            <w:tcW w:w="0" w:type="auto"/>
            <w:gridSpan w:val="2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_______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 апреля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18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г.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 xml:space="preserve">Отчет о результатах </w:t>
      </w:r>
      <w:proofErr w:type="spellStart"/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самообследования</w:t>
      </w:r>
      <w:proofErr w:type="spellEnd"/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  <w:br/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муниципального бюджетного дошкольного образовательного учреждения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  <w:br/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«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Печищинский детский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сад 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»</w:t>
      </w:r>
      <w:proofErr w:type="gramEnd"/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за 20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17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год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Аналитическая часть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I. Общие сведения об образовательной организации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9"/>
        <w:gridCol w:w="6635"/>
      </w:tblGrid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Наименование образовательной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Муниципальное бюджетное дошкольное образовательное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Руководитель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Боева</w:t>
            </w:r>
            <w:proofErr w:type="spellEnd"/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 Ольга Владимировна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 организации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422592, РТ, Верхнеуслонский район, с. Печищи, ул. Кирова, д 64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Телефон, факс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(843)22893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Адрес электронной почты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0D389F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val="en-US" w:eastAsia="ru-RU"/>
              </w:rPr>
              <w:t>o-boeva@mail.ru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Исполнительный комитет Верхнеуслонского муниципального района РТ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Дата создания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198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8 год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Лицензия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От 07.04.2016г № 8161 серия 16Л О1№0004146 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Муниципальное бюджетное дошкольное образовательное учреждение «Печищинский детский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сад »</w:t>
      </w:r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(МБДОУ «Печищинский детский сад)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(далее – Детский сад) расположено в жилом районе города вдали от производ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ящих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предприятий и торговых мест. Здание Детского сада построено по типовому проекту. </w:t>
      </w:r>
    </w:p>
    <w:p w:rsidR="00960BC2" w:rsidRPr="007A1A5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Проектная наполняемость на 35 мест. Общая площадь здания 432,1 кв. м, из них площадь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помещений, используемых непосредственно для нуж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д образовательного процесса, 432,1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кв. м.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Цель деятельности Детского сада – осуществление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образовательной деятельности по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реализации образовательных программ дошкольного образования.</w:t>
      </w:r>
    </w:p>
    <w:p w:rsidR="00960BC2" w:rsidRPr="007A1A5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Режим работы Детского сада</w:t>
      </w:r>
    </w:p>
    <w:p w:rsidR="00960BC2" w:rsidRPr="007A1A5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 xml:space="preserve">Рабочая неделя – пятидневная, с понедельника по пятницу. Длительность пребывания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детей в группах – 10 часов. Режим работы групп – с 7:30 до 17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: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3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0.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II. Система управления организации</w:t>
      </w:r>
    </w:p>
    <w:p w:rsidR="00960BC2" w:rsidRPr="007A1A5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Управление Детским садом осуществляется в соответствии с действующим законодательством и уставом Детского сада.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Управление Детским садом строится на принципах единоначалия и коллегиальности.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Коллегиальными органами управле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ния </w:t>
      </w:r>
      <w:proofErr w:type="spellStart"/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являются:педагогический</w:t>
      </w:r>
      <w:proofErr w:type="spellEnd"/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совет, общее собрание работников. Единоличным исполнительным органом является 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руководитель – заведующий.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Органы управления, действующие в Детском саду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1"/>
        <w:gridCol w:w="7408"/>
      </w:tblGrid>
      <w:tr w:rsidR="00960BC2" w:rsidRPr="0067466A" w:rsidTr="00F017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Наименование органа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Функции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Заведующий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Контролирует работу и обеспечивает эффективное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взаимодействие структурных подразделений организации,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утверждает штатное расписание, отчетные документы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организации, осуществляет общее руководство Детским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садом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Педагогический совет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Осуществляет текущее руководство образовательной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деятельностью Детского сада, в том числе рассматривает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вопросы:</w:t>
            </w:r>
          </w:p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развития образовательных услуг;</w:t>
            </w:r>
          </w:p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регламентации образовательных отношений;</w:t>
            </w:r>
          </w:p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разработки образовательных программ;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выбора учебников, учебных пособий, средств обучения и воспитания;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материально-технического обеспечения образовательного процесса;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аттестации, повышении квалификации педагогических работников;</w:t>
            </w:r>
          </w:p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координации методической деятельности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tcBorders>
              <w:left w:val="single" w:sz="6" w:space="0" w:color="000000"/>
              <w:bottom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Общее собрание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работников</w:t>
            </w: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Реализует право работников участвовать в управлении образовательной организацией, в том числе: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участвовать в разработке и принятии коллективного договора, Правил трудового распорядка, изменений и дополнений к ним;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принимать локальные акты, которые регламентируют деятельность образовательной организации и связаны с правами и обязанностями работников;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разрешать конфликтн</w:t>
            </w: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 xml:space="preserve">ые ситуации между работниками и </w:t>
            </w: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администрацией образовательной организации;</w:t>
            </w:r>
          </w:p>
          <w:p w:rsidR="00960BC2" w:rsidRPr="00BA7A11" w:rsidRDefault="00960BC2" w:rsidP="00F017DC">
            <w:pPr>
              <w:spacing w:after="12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− вносить предложения по корректировке плана мероприятий организации, совершенствованию ее работы и развитию материальной базы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960BC2" w:rsidRPr="00BA7A1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>Структура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и система управления соответствуют специфике деятельности Детского сада.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III. Оценка образовательной деятельности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Образовательная деятельность в Детском саду организована в соответствии с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br/>
      </w:r>
      <w:hyperlink r:id="rId6" w:anchor="/document/99/902389617/" w:history="1">
        <w:r w:rsidRPr="0067466A">
          <w:rPr>
            <w:rFonts w:ascii="Courier New" w:eastAsia="Times New Roman" w:hAnsi="Courier New" w:cs="Courier New"/>
            <w:color w:val="147900"/>
            <w:sz w:val="21"/>
            <w:szCs w:val="21"/>
            <w:lang w:eastAsia="ru-RU"/>
          </w:rPr>
          <w:t>Федеральным законом от 29.12.2012 № 273-ФЗ</w:t>
        </w:r>
      </w:hyperlink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«Об образовании в Российской Федерации»,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</w:p>
    <w:p w:rsidR="00960BC2" w:rsidRPr="00BA7A1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br/>
      </w:r>
      <w:hyperlink r:id="rId7" w:anchor="/document/99/499057887/" w:history="1">
        <w:r w:rsidRPr="0067466A">
          <w:rPr>
            <w:rFonts w:ascii="Courier New" w:eastAsia="Times New Roman" w:hAnsi="Courier New" w:cs="Courier New"/>
            <w:color w:val="147900"/>
            <w:sz w:val="21"/>
            <w:szCs w:val="21"/>
            <w:lang w:eastAsia="ru-RU"/>
          </w:rPr>
          <w:t>ФГОС дошкольного образования</w:t>
        </w:r>
      </w:hyperlink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,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lang w:eastAsia="ru-RU"/>
        </w:rPr>
        <w:t xml:space="preserve"> </w:t>
      </w:r>
      <w:hyperlink r:id="rId8" w:anchor="/document/99/499023522/" w:history="1">
        <w:r w:rsidRPr="0067466A">
          <w:rPr>
            <w:rFonts w:ascii="Courier New" w:eastAsia="Times New Roman" w:hAnsi="Courier New" w:cs="Courier New"/>
            <w:color w:val="147900"/>
            <w:sz w:val="21"/>
            <w:szCs w:val="21"/>
            <w:lang w:eastAsia="ru-RU"/>
          </w:rPr>
          <w:t>СанПиН 2.4.1.3049-13</w:t>
        </w:r>
      </w:hyperlink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960BC2" w:rsidRPr="00BA7A1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lang w:eastAsia="ru-RU"/>
        </w:rPr>
        <w:t xml:space="preserve"> </w:t>
      </w:r>
      <w:hyperlink r:id="rId9" w:anchor="/document/99/499057887/" w:history="1">
        <w:r w:rsidRPr="0067466A">
          <w:rPr>
            <w:rFonts w:ascii="Courier New" w:eastAsia="Times New Roman" w:hAnsi="Courier New" w:cs="Courier New"/>
            <w:color w:val="147900"/>
            <w:sz w:val="21"/>
            <w:szCs w:val="21"/>
            <w:lang w:eastAsia="ru-RU"/>
          </w:rPr>
          <w:t>ФГОС дошкольного образования</w:t>
        </w:r>
      </w:hyperlink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, с учетом примерной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образовательной программы дошкольного образования, санитарно-эпидемиологическими правилами и нормативами, с учетом недельной нагрузки.</w:t>
      </w:r>
    </w:p>
    <w:p w:rsidR="00960BC2" w:rsidRPr="00BA7A1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Детский сад посещают 30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воспитанников в возрасте от 2 до 7 лет. В Детском саду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сформировано 2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групп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ы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общеразвивающей направленности. Из них: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− 1 вторая младшая группа –  13 детей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− 1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дошкольная группа – 17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детей.</w:t>
      </w:r>
    </w:p>
    <w:p w:rsidR="00960BC2" w:rsidRPr="00BA7A1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диагностические заняти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я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диагностические срезы;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наблюдения, итоговые занятия.</w:t>
      </w:r>
    </w:p>
    <w:p w:rsidR="00960BC2" w:rsidRPr="00025E8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Разработаны диагностические карты освоения основной образовательной программы дошкольного образования Детского сада (ООП Детск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ого сада) в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дошкольной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группе</w:t>
      </w:r>
      <w:proofErr w:type="gram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. Карты включают анализ уровня развития целевых ориентиров детского развития и качества освоения образовательных областей. Так, результаты качества освоения ООП Детского сада на конец 2017 года выглядят следующим образом: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52"/>
        <w:gridCol w:w="710"/>
        <w:gridCol w:w="701"/>
        <w:gridCol w:w="589"/>
        <w:gridCol w:w="581"/>
        <w:gridCol w:w="683"/>
        <w:gridCol w:w="674"/>
        <w:gridCol w:w="589"/>
        <w:gridCol w:w="1692"/>
      </w:tblGrid>
      <w:tr w:rsidR="00960BC2" w:rsidRPr="0067466A" w:rsidTr="00F017DC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Уровень развития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целевых ориентиров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детского развития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Итого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Кол-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Кол-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Кол-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Кол-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воспитанников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в пределе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нормы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16</w:t>
            </w:r>
            <w:r w:rsidR="00960BC2"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73</w:t>
            </w:r>
            <w:r w:rsidR="00960BC2"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10</w:t>
            </w:r>
            <w:r w:rsidR="00960BC2"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</w:t>
            </w:r>
            <w:r w:rsidR="00960BC2"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90%</w:t>
            </w:r>
          </w:p>
        </w:tc>
      </w:tr>
      <w:tr w:rsidR="00DF6481" w:rsidRPr="0067466A" w:rsidTr="00F017DC">
        <w:trPr>
          <w:jc w:val="center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Качество освоения </w:t>
            </w:r>
          </w:p>
          <w:p w:rsidR="00DF6481" w:rsidRPr="0067466A" w:rsidRDefault="00DF6481" w:rsidP="00DF6481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образовательных </w:t>
            </w:r>
          </w:p>
          <w:p w:rsidR="00DF6481" w:rsidRPr="0067466A" w:rsidRDefault="00DF6481" w:rsidP="00DF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br/>
              <w:t>областей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16</w:t>
            </w: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73</w:t>
            </w: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10</w:t>
            </w: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3</w:t>
            </w:r>
            <w:r w:rsidRPr="0067466A"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F6481" w:rsidRPr="0067466A" w:rsidRDefault="00DF6481" w:rsidP="00DF648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sz w:val="20"/>
                <w:szCs w:val="20"/>
                <w:shd w:val="clear" w:color="auto" w:fill="FFFFCC"/>
                <w:lang w:eastAsia="ru-RU"/>
              </w:rPr>
              <w:t>90%</w:t>
            </w:r>
          </w:p>
        </w:tc>
      </w:tr>
      <w:tr w:rsidR="00960BC2" w:rsidRPr="0067466A" w:rsidTr="00F017DC">
        <w:trPr>
          <w:jc w:val="center"/>
        </w:trPr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960BC2" w:rsidRPr="00025E8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 июне 2017 года педагоги Детск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ого сада проводили обследование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воспитанников подготовительной группы на предмет оценки </w:t>
      </w: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сформированности</w:t>
      </w:r>
      <w:proofErr w:type="spell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предпосылок к уче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бной деятельности в количестве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6 человек. Задания позволили оценить уровень </w:t>
      </w: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сформированности</w:t>
      </w:r>
      <w:proofErr w:type="spell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предпосылок к учебной деятельности: возможность работать в соответствии с фронтальной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>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Воспитательная работа</w:t>
      </w:r>
    </w:p>
    <w:p w:rsidR="00960BC2" w:rsidRPr="00025E8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Чтобы выбрать стратегию воспитательной работы, в 2017 году проводился анализ состава семей воспитанников.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Характеристика семей по составу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2748"/>
        <w:gridCol w:w="3104"/>
      </w:tblGrid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Состав семьи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73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Неполная с матерью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23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Неполная с отцом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Оформлено опекунство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Характеристика семей по количеству детей</w:t>
      </w:r>
    </w:p>
    <w:tbl>
      <w:tblPr>
        <w:tblW w:w="5000" w:type="pct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35"/>
        <w:gridCol w:w="2632"/>
        <w:gridCol w:w="2972"/>
      </w:tblGrid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Количество детей в семье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Процент от общего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br/>
              <w:t>количества семей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br/>
              <w:t>воспитанников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Один ребенок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23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Два ребенка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46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Три ребенка и более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DF6481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30</w:t>
            </w:r>
            <w:r w:rsidR="00960BC2"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</w:t>
            </w:r>
          </w:p>
        </w:tc>
      </w:tr>
      <w:tr w:rsidR="00960BC2" w:rsidRPr="0067466A" w:rsidTr="00F017DC"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960BC2" w:rsidRPr="00327C01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Воспитательная работа строится с учетом индиви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дуальных особенностей детей, с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использованием разнообразных форм и методов, в те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сной взаимосвязи воспитателей,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специалистов и родителей. Детям из неполных семе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й уделяется большее внимание в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первые месяцы после зачисления в Детский сад.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Дополнительное образование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 2017 году в Детском саду работали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бесплатные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кружки по направлениям:</w:t>
      </w:r>
    </w:p>
    <w:p w:rsidR="00960BC2" w:rsidRPr="00327C01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327C0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художественно-эстетическое: «ИЗОСТУДИЯ»- дошкольная группа, </w:t>
      </w:r>
    </w:p>
    <w:p w:rsidR="00960BC2" w:rsidRPr="007E2806" w:rsidRDefault="00960BC2" w:rsidP="00960BC2">
      <w:pPr>
        <w:pStyle w:val="a3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  <w:t>познавательно-социальное: «Развитие речи»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IV. Оценка функционирования внутренней системы оценки качества образования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b/>
          <w:bCs/>
          <w:i/>
          <w:iCs/>
          <w:color w:val="2B79D9"/>
          <w:sz w:val="24"/>
          <w:szCs w:val="24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 Детском саду утверждено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fldChar w:fldCharType="begin"/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instrText xml:space="preserve"> HYPERLINK "http://vip.1obraz.ru/" \l "/document/118/49757/" </w:instrTex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fldChar w:fldCharType="separate"/>
      </w:r>
      <w:r w:rsidRPr="0067466A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lang w:eastAsia="ru-RU"/>
        </w:rPr>
        <w:t xml:space="preserve">положение о внутренней системе оценки качества 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i/>
          <w:iCs/>
          <w:color w:val="2B79D9"/>
          <w:sz w:val="21"/>
          <w:szCs w:val="21"/>
          <w:lang w:eastAsia="ru-RU"/>
        </w:rPr>
        <w:t>образования</w:t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fldChar w:fldCharType="end"/>
      </w:r>
      <w:r w:rsidRPr="0067466A">
        <w:rPr>
          <w:rFonts w:ascii="Courier New" w:eastAsia="Times New Roman" w:hAnsi="Courier New" w:cs="Courier New"/>
          <w:b/>
          <w:bCs/>
          <w:i/>
          <w:iCs/>
          <w:color w:val="000000"/>
          <w:sz w:val="21"/>
          <w:szCs w:val="21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от 17.09.2016. Мониторинг качества образовательной деятельности в 2017 году показал хорошую работу педагогического коллектива по всем показателям.</w:t>
      </w:r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20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 период с 15.10.2017 по 19.10.2017 проводилось анкетирование 89 родителей, получены следующие результаты:</w:t>
      </w:r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доля получателей услуг, положительно оценивающих доброжелательность и вежливость работников организации, –</w:t>
      </w:r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71</w:t>
      </w:r>
      <w:proofErr w:type="gramStart"/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%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  <w:proofErr w:type="gramEnd"/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доля получателей услуг, удовлетворенных компетентностью работников организации, –</w:t>
      </w:r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100</w:t>
      </w:r>
      <w:proofErr w:type="gramStart"/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%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  <w:proofErr w:type="gramEnd"/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− доля получателей услуг, удовлетворенных материально-техническим обеспечением организации, – </w:t>
      </w:r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64</w:t>
      </w:r>
      <w:proofErr w:type="gramStart"/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%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  <w:proofErr w:type="gramEnd"/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доля получателей услуг, удовлетворенных качеством предоставляемых образовательных услуг, –</w:t>
      </w:r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64</w:t>
      </w:r>
      <w:proofErr w:type="gramStart"/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%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  <w:proofErr w:type="gramEnd"/>
    </w:p>
    <w:p w:rsidR="00960BC2" w:rsidRPr="007E2806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доля получателей услуг, которые готовы рекомендовать организацию родственникам и знакомым, –</w:t>
      </w:r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71</w:t>
      </w:r>
      <w:proofErr w:type="gramStart"/>
      <w:r w:rsidR="00DF6481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%</w:t>
      </w:r>
      <w:bookmarkStart w:id="0" w:name="_GoBack"/>
      <w:bookmarkEnd w:id="0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.</w:t>
      </w:r>
      <w:proofErr w:type="gramEnd"/>
    </w:p>
    <w:p w:rsidR="00960BC2" w:rsidRPr="00DD058B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V. Оценка кадрового обеспечения</w:t>
      </w:r>
    </w:p>
    <w:p w:rsidR="00960BC2" w:rsidRPr="00DD058B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Детский сад укомплектован пед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агогами на 75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процентов согласно штатному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расписанию. Всего работают 3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человек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а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. Педагогический коллектив Детского сада насчитывает 18 специалистов. Соотношение воспитанников, приходящихся на 1 взрослого: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воспитанник/педагоги – 13,33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/1;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воспитанники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/все сотрудники –3,75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/1.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За 2017 год педагогические работники прошли </w:t>
      </w:r>
      <w:proofErr w:type="gram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аттестацию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на</w:t>
      </w:r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соответствие занимаемой должности 1 человек;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  <w:t xml:space="preserve"> 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Диаграмма с характеристиками кадрового состава Детского сада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 wp14:anchorId="75AF0AF9" wp14:editId="5744F1FC">
            <wp:extent cx="5486400" cy="320040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noProof/>
          <w:color w:val="000000"/>
          <w:sz w:val="21"/>
          <w:szCs w:val="21"/>
          <w:lang w:eastAsia="ru-RU"/>
        </w:rPr>
        <w:drawing>
          <wp:inline distT="0" distB="0" distL="0" distR="0" wp14:anchorId="0B043062" wp14:editId="3AC0DF4B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 2017 году педагоги Детского сада приняли участие: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− в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муниципальном этапе республиканского конкурса «Воспитатель года 2017г в номинации «Игра и игрушки»;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-Участие в работе Республиканских педагогических чтений «</w:t>
      </w:r>
      <w:proofErr w:type="spell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Семьеведение</w:t>
      </w:r>
      <w:proofErr w:type="spell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в дошкольной образовательной организации: взаимодействие ДОУ с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семьей »</w:t>
      </w:r>
      <w:proofErr w:type="gramEnd"/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−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Участие в районном семинаре заведующих ДОУ «Обновление содержания, как способ повышения эффективности дошкольного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образования »</w:t>
      </w:r>
      <w:proofErr w:type="gramEnd"/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- участие в районном семинаре заведующих ДОУ по теме «организация самостоятельной и совместной деятельности детей и взрослых в детском саду новые подходы к управлению»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</w:p>
    <w:p w:rsidR="00960BC2" w:rsidRPr="00397EF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-регулярное участие в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работе  программы</w:t>
      </w:r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государственного музея имени Янки Купалы по воспитанию у детей любви к родному краю  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>- 3 место в муниципальном конкурс снежных городков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-3 место в муниципальном этапе конкурса «Дорожная елка»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- лауреат 3 степени в Международном конкурсе рисунков с использованием нетрадиционных техник для рисования «Без кисти и карандаша»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br/>
        <w:t xml:space="preserve">профессиональный уровень, эффективно участвуют в работе методических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br/>
        <w:t xml:space="preserve">объединений, знакомятся с опытом работы своих коллег и других дошкольных 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br/>
        <w:t xml:space="preserve">учреждений, а также </w:t>
      </w: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саморазвиваются</w:t>
      </w:r>
      <w:proofErr w:type="spell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. Все это в комп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лексе дает хороший результат в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организации педагогической деятельности и ул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учшении качества образования и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воспитания дошкольников.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VI. Оценка учебно-методического и библиотечно-информационного обеспечения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Библиотечный фонд располагается в методическом кабинете, 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м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группах детского сада. Библиотечный фонд представлен методической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литературой по всем образовательным областям основной общеобразовательной 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программы, детской художественной литературой, пер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иодическими изданиями, а также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другими информационными ресурсами на различных э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лектронных носителях. В каждой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возрастной группе имеется банк необходимы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х учебно-методических пособий,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рекомендованных для планирования </w:t>
      </w: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воспитат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ельно</w:t>
      </w:r>
      <w:proofErr w:type="spell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-образовательной работы в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соответствии с обязательной частью ООП.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 2017 году Детский сад пополнил учебно-методический комплект к примерной 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br/>
        <w:t>общеобразовательной программе дошкольного образо</w:t>
      </w: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вания «От рождения до школы» в 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соответствии с ФГОС. 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Приобрели наглядно-дидактические пособия: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серии «Мир в картинках», «Рассказы по картинкам», «Расскажите детям о…», «Играем в сказку», «Грамматика в картинках», «Искусство детям»;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картины для рассматривания, плакаты;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комплексы для оформления родительских уголков;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рабочие тетради для обучающихся.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Оборудование и оснащение методического кабинета достаточно для реализации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образовательных программ. В методическом кабинете созданы условия для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возможности организации совместной деятельности педагогов. Однако кабинет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не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оснащен техническим и компьютерным оборудованием.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Информационное обеспечение Детского сада включает: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− информационно-телекоммуникационное оборудование – в 2017 году пополнилось </w:t>
      </w:r>
      <w:proofErr w:type="gramStart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компьютером,  принтером</w:t>
      </w:r>
      <w:proofErr w:type="gramEnd"/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− программное обеспечение – позволяет работать с текстовыми редакторами,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br/>
      </w: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интернет-ресурсами</w:t>
      </w:r>
      <w:proofErr w:type="spell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, фото-, видеоматериалами, графическими редакторами.</w:t>
      </w:r>
    </w:p>
    <w:p w:rsidR="00960BC2" w:rsidRPr="00EF5DF5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VII. Оценка материально-технической базы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В Детском саду сформирована материально-техническая база для реализации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</w:pPr>
      <w:proofErr w:type="spellStart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бразовательных</w:t>
      </w:r>
      <w:proofErr w:type="spellEnd"/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программ, жизнеобеспечения и развития детей. В Детском саду 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оборудованы помещения: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групповые помещения – 2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кабинет заведующего – 1;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методический кабинет – 1;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музыкальный и физкультурный зал</w:t>
      </w: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 xml:space="preserve"> – 1;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lastRenderedPageBreak/>
        <w:t>− пищеблок – 1;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− прачечная – 1</w:t>
      </w:r>
    </w:p>
    <w:p w:rsidR="00960BC2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960BC2" w:rsidRPr="009F4FE0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CC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b/>
          <w:bCs/>
          <w:color w:val="000000"/>
          <w:sz w:val="21"/>
          <w:szCs w:val="21"/>
          <w:lang w:eastAsia="ru-RU"/>
        </w:rPr>
        <w:t>Результаты анализа показателей деятельности организации</w:t>
      </w:r>
    </w:p>
    <w:p w:rsidR="00960BC2" w:rsidRPr="0067466A" w:rsidRDefault="00960BC2" w:rsidP="00960B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Courier New" w:eastAsia="Times New Roman" w:hAnsi="Courier New" w:cs="Courier New"/>
          <w:color w:val="000000"/>
          <w:sz w:val="21"/>
          <w:szCs w:val="21"/>
          <w:lang w:eastAsia="ru-RU"/>
        </w:rPr>
      </w:pPr>
      <w:r w:rsidRPr="0067466A">
        <w:rPr>
          <w:rFonts w:ascii="Courier New" w:eastAsia="Times New Roman" w:hAnsi="Courier New" w:cs="Courier New"/>
          <w:i/>
          <w:iCs/>
          <w:color w:val="000000"/>
          <w:sz w:val="21"/>
          <w:szCs w:val="21"/>
          <w:shd w:val="clear" w:color="auto" w:fill="FFFFCC"/>
          <w:lang w:eastAsia="ru-RU"/>
        </w:rPr>
        <w:t>Данные приведены по состоянию на 29.12.2017.</w:t>
      </w:r>
    </w:p>
    <w:tbl>
      <w:tblPr>
        <w:tblW w:w="0" w:type="auto"/>
        <w:tblInd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93"/>
        <w:gridCol w:w="1256"/>
        <w:gridCol w:w="1356"/>
      </w:tblGrid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Единица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br/>
              <w:t>измерения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Количество</w:t>
            </w:r>
          </w:p>
        </w:tc>
      </w:tr>
      <w:tr w:rsidR="00960BC2" w:rsidRPr="0067466A" w:rsidTr="00F017D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Образовательная деятельность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Общее количество воспитанников, которые обучаются по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программе дошкольного образования</w:t>
            </w:r>
          </w:p>
          <w:p w:rsidR="00960BC2" w:rsidRPr="0067466A" w:rsidRDefault="00960BC2" w:rsidP="00F017DC">
            <w:pPr>
              <w:spacing w:after="12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том числе обучающиеся: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30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режиме полного дня (8–12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30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режиме кратковременного пребывания (3–5 часов)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 семейной дошкольной группе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 форме семейного образования с психолого-педагогическим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сопровождением, которое организует детский сад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Общее количество воспитанников в возрасте до трех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13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17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(удельный вес) детей от общей численности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воспитанников, которые получают услуги присмотра и ухода, в том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числе в группах: 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8–12-часового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30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 (100%)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12–14-часового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круглосуточного пребывания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Численность (удельный вес) воспитанников с ОВЗ от общей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обучению по образовательной программе дошкольного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образования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присмотру и уходу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lastRenderedPageBreak/>
              <w:t>Средний показатель пропущенных по болезни дней на одного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воспитанника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7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Общая численность </w:t>
            </w:r>
            <w:proofErr w:type="spellStart"/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педработников</w:t>
            </w:r>
            <w:proofErr w:type="spellEnd"/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 в том числе количество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</w:r>
            <w:proofErr w:type="spellStart"/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педработников</w:t>
            </w:r>
            <w:proofErr w:type="spellEnd"/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 высшим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средним профессиональным образованием педагогической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направленности (профиля)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работников,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которым по результатам аттестации присвоена квалификационная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категория, в общей численности педагогических работников, в том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числе: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 (66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 высшей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первой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 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33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 общей численности педагогических работников, педагогический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стаж работы которых составляет: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 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0 (0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больше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 (66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Количество (удельный вес численности) педагогических работников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в общей численности педагогических работников в возрасте: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960BC2" w:rsidRPr="0067466A" w:rsidTr="00F017DC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до 30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1 (33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от 55 лет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 (66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%)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хозяйственных работников, которые за последние 5 лет прошли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повышение квалификации или профессиональную переподготовку,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(</w:t>
            </w: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66%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)</w:t>
            </w:r>
          </w:p>
        </w:tc>
      </w:tr>
      <w:tr w:rsidR="00960BC2" w:rsidRPr="0067466A" w:rsidTr="00F017D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Численность (удельный вес) педагогических и административно-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хозяйственных работников, которые прошли повышение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квалификации по применению в образовательном процессе ФГОС, </w:t>
            </w:r>
          </w:p>
          <w:p w:rsidR="00960BC2" w:rsidRPr="0067466A" w:rsidRDefault="00960BC2" w:rsidP="00F017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от общей численности таких работников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человек </w:t>
            </w:r>
          </w:p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67466A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br/>
              <w:t>(процент)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960BC2" w:rsidRPr="0067466A" w:rsidRDefault="00960BC2" w:rsidP="00F017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>2</w:t>
            </w:r>
            <w:r w:rsidRPr="0067466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shd w:val="clear" w:color="auto" w:fill="FFFFCC"/>
                <w:lang w:eastAsia="ru-RU"/>
              </w:rPr>
              <w:t xml:space="preserve"> (66%)</w:t>
            </w:r>
          </w:p>
        </w:tc>
      </w:tr>
    </w:tbl>
    <w:p w:rsidR="00DB76AC" w:rsidRDefault="00DB76AC"/>
    <w:sectPr w:rsidR="00DB7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2F508E"/>
    <w:multiLevelType w:val="hybridMultilevel"/>
    <w:tmpl w:val="564CF392"/>
    <w:lvl w:ilvl="0" w:tplc="9F3EA32C">
      <w:start w:val="1"/>
      <w:numFmt w:val="decimal"/>
      <w:lvlText w:val="%1)"/>
      <w:lvlJc w:val="left"/>
      <w:pPr>
        <w:ind w:left="744" w:hanging="3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BC2"/>
    <w:rsid w:val="00960BC2"/>
    <w:rsid w:val="00DB76AC"/>
    <w:rsid w:val="00DF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1B30C"/>
  <w15:chartTrackingRefBased/>
  <w15:docId w15:val="{ACF2BD45-2848-49DB-9882-2E66EF734B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0B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0B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://vip.1obraz.ru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vip.1obraz.ru/" TargetMode="Externa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http://vip.1obraz.ru/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5"/>
    </mc:Choice>
    <mc:Fallback>
      <c:style val="5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6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Кадровый состав 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6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65000"/>
                    <a:shade val="51000"/>
                    <a:satMod val="130000"/>
                  </a:schemeClr>
                </a:gs>
                <a:gs pos="80000">
                  <a:schemeClr val="accent3">
                    <a:shade val="65000"/>
                    <a:shade val="93000"/>
                    <a:satMod val="130000"/>
                  </a:schemeClr>
                </a:gs>
                <a:gs pos="100000">
                  <a:schemeClr val="accent3">
                    <a:shade val="65000"/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766-4356-B1EF-7EEFA36EA91C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shade val="51000"/>
                    <a:satMod val="130000"/>
                  </a:schemeClr>
                </a:gs>
                <a:gs pos="80000">
                  <a:schemeClr val="accent3">
                    <a:shade val="93000"/>
                    <a:satMod val="130000"/>
                  </a:schemeClr>
                </a:gs>
                <a:gs pos="100000">
                  <a:schemeClr val="accent3"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1-9766-4356-B1EF-7EEFA36EA91C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gradFill rotWithShape="1">
              <a:gsLst>
                <a:gs pos="0">
                  <a:schemeClr val="accent3">
                    <a:tint val="65000"/>
                    <a:shade val="51000"/>
                    <a:satMod val="130000"/>
                  </a:schemeClr>
                </a:gs>
                <a:gs pos="80000">
                  <a:schemeClr val="accent3">
                    <a:tint val="65000"/>
                    <a:shade val="93000"/>
                    <a:satMod val="130000"/>
                  </a:schemeClr>
                </a:gs>
                <a:gs pos="100000">
                  <a:schemeClr val="accent3">
                    <a:tint val="65000"/>
                    <a:shade val="94000"/>
                    <a:satMod val="135000"/>
                  </a:schemeClr>
                </a:gs>
              </a:gsLst>
              <a:lin ang="16200000" scaled="0"/>
            </a:gradFill>
            <a:ln>
              <a:noFill/>
            </a:ln>
            <a:effectLst>
              <a:outerShdw blurRad="40000" dist="23000" dir="5400000" rotWithShape="0">
                <a:srgbClr val="000000">
                  <a:alpha val="35000"/>
                </a:srgbClr>
              </a:outerShdw>
            </a:effectLst>
            <a:scene3d>
              <a:camera prst="orthographicFront">
                <a:rot lat="0" lon="0" rev="0"/>
              </a:camera>
              <a:lightRig rig="threePt" dir="t">
                <a:rot lat="0" lon="0" rev="1200000"/>
              </a:lightRig>
            </a:scene3d>
            <a:sp3d>
              <a:bevelT w="63500" h="25400"/>
            </a:sp3d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3"/>
                <c:pt idx="0">
                  <c:v>с 10-15лет</c:v>
                </c:pt>
                <c:pt idx="1">
                  <c:v>свыше 30 лет</c:v>
                </c:pt>
                <c:pt idx="2">
                  <c:v>свыше 40 лет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3"/>
              </c:numCache>
            </c:numRef>
          </c:val>
          <c:extLst>
            <c:ext xmlns:c16="http://schemas.microsoft.com/office/drawing/2014/chart" uri="{C3380CC4-5D6E-409C-BE32-E72D297353CC}">
              <c16:uniqueId val="{00000002-9766-4356-B1EF-7EEFA36EA91C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519848752"/>
        <c:axId val="519846672"/>
        <c:axId val="431388976"/>
      </c:bar3DChart>
      <c:catAx>
        <c:axId val="5198487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  <c:auto val="1"/>
        <c:lblAlgn val="ctr"/>
        <c:lblOffset val="100"/>
        <c:noMultiLvlLbl val="0"/>
      </c:catAx>
      <c:valAx>
        <c:axId val="51984667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8752"/>
        <c:crosses val="autoZero"/>
        <c:crossBetween val="between"/>
      </c:valAx>
      <c:serAx>
        <c:axId val="431388976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519846672"/>
        <c:crosses val="autoZero"/>
      </c:ser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standar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9C5C-48CB-953D-C0301191E481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1-9C5C-48CB-953D-C0301191E481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  <a:sp3d/>
          </c:spPr>
          <c:invertIfNegative val="0"/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СЗД</c:v>
                </c:pt>
                <c:pt idx="2">
                  <c:v>Без категории</c:v>
                </c:pt>
                <c:pt idx="3">
                  <c:v> 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9C5C-48CB-953D-C0301191E48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424144560"/>
        <c:axId val="424144976"/>
        <c:axId val="80968320"/>
      </c:bar3DChart>
      <c:catAx>
        <c:axId val="4241445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  <c:auto val="1"/>
        <c:lblAlgn val="ctr"/>
        <c:lblOffset val="100"/>
        <c:noMultiLvlLbl val="0"/>
      </c:catAx>
      <c:valAx>
        <c:axId val="42414497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560"/>
        <c:crosses val="autoZero"/>
        <c:crossBetween val="between"/>
      </c:valAx>
      <c:serAx>
        <c:axId val="80968320"/>
        <c:scaling>
          <c:orientation val="minMax"/>
        </c:scaling>
        <c:delete val="0"/>
        <c:axPos val="b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424144976"/>
        <c:crosses val="autoZero"/>
      </c:ser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withinLinear" id="16">
  <a:schemeClr val="accent3"/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28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40994-FE00-4817-9ABC-2071D28F82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2511</Words>
  <Characters>14315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</dc:creator>
  <cp:keywords/>
  <dc:description/>
  <cp:lastModifiedBy>тест</cp:lastModifiedBy>
  <cp:revision>2</cp:revision>
  <dcterms:created xsi:type="dcterms:W3CDTF">2018-04-20T12:38:00Z</dcterms:created>
  <dcterms:modified xsi:type="dcterms:W3CDTF">2018-04-20T12:38:00Z</dcterms:modified>
</cp:coreProperties>
</file>