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Зарегистрировано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Министерстве юстиции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Российской Федерации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29 мая 2013 года,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регистрационный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N 28564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3C3C3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3C3C3C"/>
          <w:spacing w:val="2"/>
          <w:lang w:eastAsia="ru-RU"/>
        </w:rPr>
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  <w:r w:rsidRPr="00AC7FF7">
        <w:rPr>
          <w:rFonts w:ascii="Times New Roman" w:eastAsia="Times New Roman" w:hAnsi="Times New Roman" w:cs="Times New Roman"/>
          <w:color w:val="3C3C3C"/>
          <w:spacing w:val="2"/>
          <w:lang w:eastAsia="ru-RU"/>
        </w:rPr>
        <w:br/>
        <w:t>Санитарно-эпидемиологические правила и нормативы</w:t>
      </w:r>
      <w:r w:rsidRPr="00AC7FF7">
        <w:rPr>
          <w:rFonts w:ascii="Times New Roman" w:eastAsia="Times New Roman" w:hAnsi="Times New Roman" w:cs="Times New Roman"/>
          <w:color w:val="3C3C3C"/>
          <w:spacing w:val="2"/>
          <w:lang w:eastAsia="ru-RU"/>
        </w:rPr>
        <w:br/>
        <w:t>СанПиН 2.4.1.3049-13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(с изменениями на 27 августа 2015 года)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I. Общие положения и область применения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1.1.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независимо от вида, организационно-правовых форм и форм собственности, а также при осуществлении деятельности по уходу и присмотру в дошкольных группах, размещенных во встроенных, встроенно-пристроенных к жилым домам зданиях (помещениях) и зданиях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административного общественного назначения (кроме административных зданий промышленных предприятий), независимо от вида, организационно-правовых форм и форм собственности.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5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1.2. Настоящие санитарные правила устанавливают санитарно-э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пидемиологические требования к: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условиям размещения дошкольных образовательных органи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заций,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оборуд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ованию и содержанию территории,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помещениям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их оборудованию и содержанию,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естественному и иску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сственному освещению помещений,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отоплению и вентиляции,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водоснабжению и канализации,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организации питания,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приему детей в дошкольн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ые образовательные организации,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организации режима дня,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орга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низации физического воспитания,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- личной гигиене персонала.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Наряду с обязательными для исполнения требованиями, санитарные правила содержат рекомендации</w:t>
      </w:r>
      <w:r w:rsidRPr="00AC7FF7">
        <w:rPr>
          <w:rFonts w:ascii="Times New Roman" w:eastAsia="Times New Roman" w:hAnsi="Times New Roman" w:cs="Times New Roman"/>
          <w:noProof/>
          <w:color w:val="2D2D2D"/>
          <w:spacing w:val="2"/>
          <w:lang w:eastAsia="ru-RU"/>
        </w:rPr>
        <mc:AlternateContent>
          <mc:Choice Requires="wps">
            <w:drawing>
              <wp:inline distT="0" distB="0" distL="0" distR="0" wp14:anchorId="6F7B6595" wp14:editId="6BF4EC4E">
                <wp:extent cx="87630" cy="223520"/>
                <wp:effectExtent l="0" t="0" r="0" b="0"/>
                <wp:docPr id="15" name="AutoShape 11" descr="Об утверждении СанПиН 2.4.1.3049-13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7630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1" o:spid="_x0000_s1026" alt="Описание: Об утверждении СанПиН 2.4.1.3049-13 " style="width:6.9pt;height: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" filled="f" stroked="f">
                <o:lock v:ext="edit" aspectratio="t"/>
                <w10:anchorlock/>
              </v:rect>
            </w:pict>
          </mc:Fallback>
        </mc:AlternateConten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 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_______________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noProof/>
          <w:color w:val="2D2D2D"/>
          <w:spacing w:val="2"/>
          <w:lang w:eastAsia="ru-RU"/>
        </w:rPr>
        <mc:AlternateContent>
          <mc:Choice Requires="wps">
            <w:drawing>
              <wp:inline distT="0" distB="0" distL="0" distR="0" wp14:anchorId="2E1A4AD2" wp14:editId="41B53614">
                <wp:extent cx="87630" cy="223520"/>
                <wp:effectExtent l="0" t="0" r="0" b="0"/>
                <wp:docPr id="14" name="AutoShape 12" descr="Об утверждении СанПиН 2.4.1.3049-13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7630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2" o:spid="_x0000_s1026" alt="Описание: Об утверждении СанПиН 2.4.1.3049-13 " style="width:6.9pt;height: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" filled="f" stroked="f">
                <o:lock v:ext="edit" aspectratio="t"/>
                <w10:anchorlock/>
              </v:rect>
            </w:pict>
          </mc:Fallback>
        </mc:AlternateConten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 Рекомендации - добровольного исполнения, 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не носят обязательный характер.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1.3. Дошкольные образовательные организации функционируют в режиме кратковременного пребывания (до 5 часов в день), сокращенного дня (8-10-часового пребывания), полного дня (10,5-12-часового пребывания), продленного дня (13-14-часового пребывания) и кругло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суточного пребывания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Санитарные правила не распространяются на дошкольные группы, размещенные в жилых помещениях жилищного фонда.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6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</w:p>
    <w:p w:rsid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1.4.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и дошкольные группы по уходу и присмотру (далее - дошкольные образовательные организации).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7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</w:p>
    <w:p w:rsid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ие настоящих санитарных правил.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Ранее построенные здания 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ДОО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эксплуатируются в соответствии с проектом, 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 которому они были построены.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1.7.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noProof/>
          <w:color w:val="2D2D2D"/>
          <w:spacing w:val="2"/>
          <w:lang w:eastAsia="ru-RU"/>
        </w:rPr>
        <mc:AlternateContent>
          <mc:Choice Requires="wps">
            <w:drawing>
              <wp:inline distT="0" distB="0" distL="0" distR="0" wp14:anchorId="08642D85" wp14:editId="06330463">
                <wp:extent cx="107315" cy="223520"/>
                <wp:effectExtent l="0" t="0" r="0" b="0"/>
                <wp:docPr id="12" name="AutoShape 14" descr="Об утверждении СанПиН 2.4.1.3049-13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7315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4" o:spid="_x0000_s1026" alt="Описание: Об утверждении СанПиН 2.4.1.3049-13 " style="width:8.45pt;height: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" filled="f" stroked="f">
                <o:lock v:ext="edit" aspectratio="t"/>
                <w10:anchorlock/>
              </v:rect>
            </w:pict>
          </mc:Fallback>
        </mc:AlternateConten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 </w:t>
      </w:r>
      <w:hyperlink r:id="rId8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</w:t>
        </w:r>
        <w:proofErr w:type="gramEnd"/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 xml:space="preserve"> человека"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1.8. В дошкольную организацию принимаются дети в возрасте от 2 месяцев до прекращения образовательных отношений.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9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1.9. 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 лет) не менее 2,5 метра квадратного на 1 ребенка и для дошкольного возраста (от 3 до 7 лет) - не менее 2,0 метра квадратного на одного ребенка.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16 августа 2015 года </w:t>
      </w:r>
      <w:hyperlink r:id="rId10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20 июля 2015 года N 28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распространяется на правоотношения, возникшие (9 мая 2014 года) со дня вступления в законную силу </w:t>
      </w:r>
      <w:hyperlink r:id="rId11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решения Верховного Суда Российской Федерации от 4 апреля 2014 года N АКПИ14-281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Пункт 1.9 санитарных правил признан недействующим со дня вступления в законную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силу</w:t>
      </w:r>
      <w:hyperlink r:id="rId12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решения</w:t>
        </w:r>
        <w:proofErr w:type="spellEnd"/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 xml:space="preserve"> Верховного Суда Российской Федерации от 4 апреля 2014 года N АКПИ14-281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 в части, определяющей установленные в этом пункте нормативы исходя из площади (групповой) игровой комнаты на одного ребенка, фактически находящегося в группе - </w:t>
      </w:r>
      <w:hyperlink r:id="rId13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решение Верховного Суда Российской Федерации от 4 апреля 2014 года N АКПИ14-281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1.11.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Рекомендуемое количество детей в группах компенсирующей направленности для детей до 3 лет и старше 3 лет, соотв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етственно, не должно превышать: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тяжелыми н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арушениями речи - 6 и 10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фонетико-фонематическими нарушениями речи в во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зрасте старше 3 лет - 12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глухих детей - 6 де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тей для обеих возрастных групп;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-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для сла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бослышащих детей - 6 и 8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слепых детей - 6 де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тей для обеих возрастных групп;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- для слабовидящих детей, для детей с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амблиопией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, косоглазием 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- 6 и 10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нарушениями опорно-двигат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ельного аппарата - 6 и 8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задержкой психич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еского развития - 6 и 10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умственной отсталостью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легкой степени - 6 и 10 детей;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умственной отсталостью умеренной, тяжелой в в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озрасте старше 3 лет - 8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аутизмом только в в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озрасте старше 3 лет - 5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со сложным дефектом (имеющих сочетание 2 или более недостатков в физическом и (или) психическом развитии) - 5 детей для о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беих возрастных групп;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Рекомендуемое количество детей в группах 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комбинированной направленности: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а) до 3 лет - не более 10 детей, в том числе не более 3 детей с ограни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ченными возможностями здоровья;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б) старше 3 лет: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или детей со сложным дефектом;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- не более 15 детей, в том числе не более 4 слабовидящих и (или) детей с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амблиопией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</w:t>
      </w:r>
      <w:r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сталостью легкой степени;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не более 17 детей, в том числе не более 5 детей с задержкой психического развития.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II. Требования к размещению дошкольных образовательных организаций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2.2. В районах Крайнего Севера обеспечивается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ветро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- и снегозащита территорий дошкольных образовательных организаций.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III. Требования к оборудованию и содержанию территорий дошкольных образовательных организаций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3.1. Территорию дошкольной образовательной организации по периметру рекомендуется ограждать забором и полосой зеленых насаждений, при наличии у дошкольной образовательной организации собственной территории. Озеленение деревьями и кустарниками проводят с учетом климатических условий.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14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Территорию рекомендуется озеленять из расчета 50% площади территории, свободной от застройки.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 застройки.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Зеленые насаждения используются для разделения групповых площадок друг от друга и отделения групповых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площадок от хозяйственной зоны.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озеленении территории не проводится посадка плодоносящих деревьев и кустарников, ядовитых и колючих рас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тений.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лк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на уровне земли в темное время суток.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3.5. На территории дошкольной образовательной организации выделяются игровая и хозяйственная зоны.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3.6. Зона игровой территории включает в себя групповые площадки - индивидуальные для каждой группы (рекомендуемая площадь из расчета не менее 7,0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кв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.м</w:t>
      </w:r>
      <w:proofErr w:type="spellEnd"/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на 1 ребенка для детей младенческого и раннего возраста (до 3 лет) и не менее 9,0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кв.м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на 1 ребенка дошкольного возраста (от 3 до 7 лет)) и физкультурную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площадку (одну или несколько).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нии и соответствующем развитии.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условиях сложившейся (плотной) городской застройки с учетом режима организации прогулок допускается использование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совмещенных групповых площадок.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дошкольных образовательных организаций, оказывающих услуги по присмотру и уходу за детьми допускается использование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физкультурой. 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15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Абзац исключен с 20 сентября 2015 года - </w:t>
      </w:r>
      <w:hyperlink r:id="rId16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 xml:space="preserve">постановление Главного государственного санитарного врача </w:t>
        </w:r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lastRenderedPageBreak/>
          <w:t>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3.8. Покрытие групповых площадок и физкультурной зоны должно быть травяным, с утрамбованным грунтом,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беспыльным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либо выполненным из материалов, не оказывающих вредного воздействия на человека.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3.9. Для защиты детей от солнца и осадков на территории каждой групповой площадки устанавливают теневой навес площадью из расчета не менее 1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кв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.м</w:t>
      </w:r>
      <w:proofErr w:type="spellEnd"/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на одного ребенка. Для групп с численностью менее 15 человек площадь теневого навеса должна быть не мене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е 20 </w:t>
      </w:r>
      <w:proofErr w:type="spell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кв.м</w:t>
      </w:r>
      <w:proofErr w:type="spell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устанавливать на прогулочной площадке сборно-разборные навесы, беседки для использования их в жаркое время года.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3.10.2. Рекомендуется в IA, IB, IГ климатических подрайонах вместо теневых навесов оборудовать отапливаемые прогулочные веранды из расчета не менее 2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кв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.м</w:t>
      </w:r>
      <w:proofErr w:type="spellEnd"/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на одного ребенка с обеспечением проветривания веранд.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3.12. Игровые и физкультурные площадки для детей оборудуются с учетом их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</w:t>
      </w:r>
      <w:proofErr w:type="spell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росто</w:t>
      </w:r>
      <w:proofErr w:type="spell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-возрастных особенностей.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3.14. Для III климатического района вблизи физкультурной площадки допускается устраивать открытые плавательные бассейны для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паразитологическим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и инфекционных болезней проводят внеочередную смену песка.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17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3.16. Хозяйственная зона должна располагаться со стороны входа в производственные помещения столовой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 иметь самостоятельный въезд.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условиях сложившейся (плотной) городской застройки допускается отсутствие 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амостоятельного въезда с улицы.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образовательной организации.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На территории хозяйственной зоны должны предусматриваться места для сушки постельных принадлежностей и чистки ковровых изделий.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3.17. На территории хозяйственной зоны возможно размещение овощехранилища.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 xml:space="preserve">площадь основания контейнеров.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3.19. Уборка территории проводится ежедневно: утром за 1-2 часа до прихода детей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или вечером после ухода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сухой и жаркой погоде полив территории рекомендуется п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роводить не менее 2 раз в день.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зимнее время очистка территории (подходы к зданию, пути движения, дорожки, площадки зоны отдыха и игр) от снега проводится по мере необходимости, использование химических реагентов не допускается.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18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3.20. Твердые бытовые отходы и другой мусор следует убирать в мусоросборники. Очистка мусоросборников проводится спе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циализированными организациями.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Не допускается сжигание мусора на территории дошкольной образовательной организации и в непосредственной близости от нее.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IV. Требования к зданию, помещениям, оборудованию и их содержанию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4.1. Вновь строящиеся объекты дошкольных образовательных организаций рекомендуется распола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гать в отдельно стоящем здании.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аний промышленных предприятий).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пристроенных). При наличии отдельно огороженной территории оборудуется самостоятельный вход для детей и выезд (въезд) для автотранспорта.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19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4.2. Вместимость дошкольных образовательных организаций определяется заданием на проектирование.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4.3. Здание дошкольной образовательной организации должн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 иметь этажность не выше трех.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помещения для работы с детьми.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Групповые ячейки для детей до 3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лет располагаются на 1-м этаже.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постирочная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); служебно-быт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ового назначения для персонала.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 групповые ячейки при условии наличия одного из них для проведения в нем музыкальных и физкультурных занятий.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 III</w:t>
      </w:r>
      <w:proofErr w:type="gram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</w:t>
      </w:r>
      <w:proofErr w:type="gram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климатическом подрайоне.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4.10. В здание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мо от их расположения в здании.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ная (совмещенная с умывальной).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Допускается использовать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групповую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для организации сна с использованием выдвижных кроватей или раскл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адных кроватей с жестким ложем.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ривании в течение 30 минут.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4.12.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Площади помещений, входящих в групповую ячейку, принимают в соответствии с рекомендуемыми площадями помещен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ий групповой ячейки (.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ется размещать на первом этаже.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дошкольных образовательных организациях (группах) должны быть обеспечены условия для просушивания верхней одежды и обуви.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200-275 градусов для районов южнее 60-45 градусов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с.ш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. и на азимуты 91-230 градусов для районов южнее 45 градусов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с.ш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4.16. Остекление окон должно быть выполнено из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цельного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стеклополотна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Залы не должны быть проходными.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ятий музыкой и физкультурой.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4.18. Для проведения физкультурных занятий в зданиях дошкольных образовательных организаций IA,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I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 и IГ климатических подрайонов допускается использовать отапливаемые прогулочные веранды.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 </w:t>
      </w:r>
      <w:hyperlink r:id="rId20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таблице 1 приложения N 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туалете предусматривается место для приготовления дезинфекционных растворов.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21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Медицинский блок (медицинский кабинет) должен им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еть отдельный вход из коридора.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временной изоляции заболевших допускается использование помещений медицинского блока (медици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нский или процедурный кабинет).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го образовательного учреждения.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 </w:t>
      </w:r>
      <w:hyperlink r:id="rId22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таблицей 2 приложения N 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Не допускается размещать групповые ячейки над помещениями пищеблока и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постирочной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предназначенную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для приема готовых блюд и кулинарных изделий, поступающих из организаций общественного питания, и распределения их по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группам.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Состав и площади помещений пищеблока (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буфета-раздаточной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) определяю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тся заданием на проектирование.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ки сырой и готовой продукции.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отходов,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проектируются на первом этаже.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Кладовые не размещаются под моечными, душевыми и санитарными узлами, а также производс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твенными помещениями с трапами.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установленных производителем.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Помещения для хранения пищевых продуктов должны быть не проницаемыми для грызунов.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4.25. При проектировании пищеблока, работающего на сырье, рекомендуется предусмотреть следующий набор помещений: горячий цех, раздаточная, холодный цех,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мясо-рыбный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тящихся продуктов, загрузочная.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горячем цехе допускается функциональное разделение помещения с выделением зон: переработки овощной,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мясо-рыбной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4.26. При проектировании пищеблока, работающего на полуфабрикатах, рекомендуется предусмотреть следующий набор помещений: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загрузочная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доготовочный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Доготовочный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горячий и холодный цеха могут быть совмещены в одном поме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щении и разделены перегородкой.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4.27. В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буфетах-раздаточных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должны предусматриваться объемно-планировочные решения, помещения и оборудование, позволяющие осуществлять прием готовых блюд, кулинарных изделий и раздачу их по групповым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 xml:space="preserve">ячейкам, а также приготовление горячих напитков и отдельных блюд (отваривание колбасных изделий, яиц, заправка салатов, нарезка готовых продуктов). В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буфетах-раздаточных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должны быть предусмотрены условия для мытья рук.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4.28.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дезинфекционных растворов могут быть размещены за пределами пищеблока.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23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ой образовательной организации.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совместное хранение уборочного инвентаря и приготовление моющих и дезинфекционных растворов, предназначенных для пищеблока и других помещений дошкольной образовательной организации.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24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4.30. При организации мытья обменной тары в дошкольных образовательных организациях выделяется отдельное помещение.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4.31. Технологическое оборудование размещается с учетом обеспечения свободного доступа к нему для его обработки и обслуживания.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4.32. Питание детей организуется в помещении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групповой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. Доставка пищи от пищеблока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до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4.33. В дошкольных образовательных организациях для мытья столовой посуды буфетная оборудуется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двухгнездными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4.34. Допускается установка посудомоечной машины в буфетных групповых ячейках.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4.35. В дошкольных образовательных организациях рекомендуется предусматривать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постирочную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Помещения стиральной и гладильной должны быть смежными.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Входы (окна приема-выдачи) для сдачи грязного и получения чистого белья должны быть раздельными.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4.36. Вход в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постирочную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не рекомендуется устраивать напротив входа в помещения групповых ячеек.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4.38. При организации работы групп кратковременного пребывания детей долж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ны предусматриваться помещения: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просушки одежды и обуви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групповая комната для проведения учебны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х занятий, игр и питания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помещение или место для приготовления пищи, а также для мытья и хране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ния столовой посуды и приборов;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детская туал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етная (с умывальной) для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оборудование санитарного узла для персонала в детской туалетной в виде отдел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ьной закрытой туалетной кабины.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5-7 лет персональными сиденьями на унитаз, изготовленными из материалов, безвредных для здоровья детей, допускающих их обработку моющими и дезинфекционными средствами, или одноразовыми сиденьями на унитаз.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25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V. Требования к внутренней отделке помещений дошкольных образовательных организаций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5.1. Стены помещений должны быть гладкими, без признаков поражений грибком и иметь отделку, допускающую уборку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влажным способом и дезинфекцию.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помещений обоев, допускающие проведение уборки влажным способом и дезинфекцию.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5.2.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Стены помещений пищеблока, буфетных, кладовой для овощей, охлаждаемых камер, моечной,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постирочной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дезинфекционных средств.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26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5.4. Потолки в помещениях с повышенной влажностью воздуха (производственные цеха пищеблока, душевые,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постирочные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умывальные, туалеты и другие) окрашиваются влагостойкими материалами.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5.5. Для пола используются материалы, допускающие обработку влажным способом, с использованием моющих и дезинфекционных растворов.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27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лируемым температурным режимом.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VI. Требования к размещению оборудования в помещениях дошкольных образовательных организаций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(и) национальными стандартами.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 и иметь документы, подтверждающие 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х происхождение и безопасность.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6.2.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Раздевальные оборудуются шкафами для ве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рхней одежды детей и персонала.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Шкафы для одежды и обуви оборудуются индивидуальными ячейками - полками для головных уборов и крючками для верхней одежды. Каждая инд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ивидуальная ячейка маркируется.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раздевальных (или в отдельных помещениях) должны быть предусмотрены условия для сушки ве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рхней одежды и обуви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6.3. Для осмотра и переодевания (пеленания) детей младенческого и раннего возраста помещение раздевальной (приемной) оборудуются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пеленальными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столами, стульями, раковиной для мытья рук, шкафом для одежды матерей. Место для грудного кормления детей оборудуется столом и стулом.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6.4.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 групповых для детей раннего возраста рекомендуется устанавливать в светлой части помещения групповой манеж размером 6,0 х 5,0 м с высотой ограждения - 0,4 м, длинной стороной параллельно окнам и на расстоянии от них не менее 1,0 м. Для ползания детей на полу выделяют место, ограниченное барьером.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Рекомендуется устанавливать горки с лесенкой высотой не более 0,8 м и длиной ската - 0,9 м, мостики длиной 1,5 м и шириной 0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,4 м с перилами высотой 0,45 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Вблизи буфетной рекомендуется устанавливать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пеленальные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столы и специальные столики с выдвижными креслами для кормления детей 8-12 месяцев. Возле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пеленального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стола устанавливается бак с крышкой для грязного белья.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6.5. В групповых для детей 1,5 года и старше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столы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 стулья устанавливаются по числу детей в группах. Для детей старшей и подготовительной групп рекомендуется использовать столы с изменяющимся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наклоном крышки до 30 градусов.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6.6. Стулья и столы должны быть одной группы мебели и промаркированы. Подбор мебели для детей проводится с учетом роста детей согласно </w:t>
      </w:r>
      <w:hyperlink r:id="rId28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таблице 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E9ECF1"/>
        <w:spacing w:after="0" w:line="240" w:lineRule="auto"/>
        <w:ind w:left="-1125"/>
        <w:contextualSpacing/>
        <w:textAlignment w:val="baseline"/>
        <w:outlineLvl w:val="3"/>
        <w:rPr>
          <w:rFonts w:ascii="Times New Roman" w:eastAsia="Times New Roman" w:hAnsi="Times New Roman" w:cs="Times New Roman"/>
          <w:color w:val="242424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42424"/>
          <w:spacing w:val="2"/>
          <w:lang w:eastAsia="ru-RU"/>
        </w:rPr>
        <w:lastRenderedPageBreak/>
        <w:t>Таблица 1. Основные размеры столов и стульев для детей раннего возраста и дошкольного возраста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2"/>
        <w:gridCol w:w="2587"/>
        <w:gridCol w:w="2587"/>
        <w:gridCol w:w="2402"/>
      </w:tblGrid>
      <w:tr w:rsidR="00AC7FF7" w:rsidRPr="00AC7FF7" w:rsidTr="00AC7FF7">
        <w:trPr>
          <w:trHeight w:val="15"/>
        </w:trPr>
        <w:tc>
          <w:tcPr>
            <w:tcW w:w="2772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87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87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02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C7FF7" w:rsidRPr="00AC7FF7" w:rsidTr="00AC7FF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Группа роста детей (</w:t>
            </w:r>
            <w:proofErr w:type="gramStart"/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мм</w:t>
            </w:r>
            <w:proofErr w:type="gramEnd"/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Группа мебели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Высота стола (</w:t>
            </w:r>
            <w:proofErr w:type="gramStart"/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мм</w:t>
            </w:r>
            <w:proofErr w:type="gramEnd"/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Высота стула (</w:t>
            </w:r>
            <w:proofErr w:type="gramStart"/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мм</w:t>
            </w:r>
            <w:proofErr w:type="gramEnd"/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)</w:t>
            </w:r>
          </w:p>
        </w:tc>
      </w:tr>
      <w:tr w:rsidR="00AC7FF7" w:rsidRPr="00AC7FF7" w:rsidTr="00AC7FF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до 850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340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180</w:t>
            </w:r>
          </w:p>
        </w:tc>
      </w:tr>
      <w:tr w:rsidR="00AC7FF7" w:rsidRPr="00AC7FF7" w:rsidTr="00AC7FF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свыше 850 до 1000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400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220</w:t>
            </w:r>
          </w:p>
        </w:tc>
      </w:tr>
      <w:tr w:rsidR="00AC7FF7" w:rsidRPr="00AC7FF7" w:rsidTr="00AC7FF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с 1000-1150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460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260</w:t>
            </w:r>
          </w:p>
        </w:tc>
      </w:tr>
      <w:tr w:rsidR="00AC7FF7" w:rsidRPr="00AC7FF7" w:rsidTr="00AC7FF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с 1150-1300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520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300</w:t>
            </w:r>
          </w:p>
        </w:tc>
      </w:tr>
      <w:tr w:rsidR="00AC7FF7" w:rsidRPr="00AC7FF7" w:rsidTr="00AC7FF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с 1300-1450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580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340</w:t>
            </w:r>
          </w:p>
        </w:tc>
      </w:tr>
      <w:tr w:rsidR="00AC7FF7" w:rsidRPr="00AC7FF7" w:rsidTr="00AC7FF7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с 1450-1600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640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380</w:t>
            </w:r>
          </w:p>
        </w:tc>
      </w:tr>
    </w:tbl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дезинфекционных средств.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29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6.9. При использовании маркерной доски цвет маркера должен быть контрастным (черный, красный, коричневый,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темные тона синего и зеленого).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Учебные доски, не обладающие собственным свечением, должны быть обеспечены равномерным искусственным освещением.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Мягконабивные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пенолатексные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ворсованные игрушки для детей дошкольного возраста следует использовать только в качестве дидактических пособий.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6.11. Размещение аквариумов, животных, птиц в помещениях групповых не допускается.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дуются стационарными кроватями.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на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трансформируемыми (выдвижными,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выкатными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) одно-трехуровневыми кроватями.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выкатны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х</w:t>
      </w:r>
      <w:proofErr w:type="spell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) </w:t>
      </w:r>
      <w:proofErr w:type="gram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одно-трехуровневых</w:t>
      </w:r>
      <w:proofErr w:type="gram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кроватях.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й и белья.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тями и отопительными приборами.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Количество кроватей должно соответствовать количеству детей, находящихся в группе.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(Абзац дополнительно включен с 20 сентября 2015 года </w:t>
      </w:r>
      <w:hyperlink r:id="rId30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)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6.15. Пункт исключен с 20 сентября 2015 года - </w:t>
      </w:r>
      <w:hyperlink r:id="rId31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рных узлов размещаются унитазы.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ранее построенных зданиях дошкольных образовательных организаций допускается использовать помещение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туалетной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 соответствии с проектом.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Гор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шки должны быть промаркированы.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туалетных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к умывальным раковинам обеспечивается подводка горячей и холодной воды, подача воды осуществляется через смеситель.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6.16.2. В туалетной младшей дошкольной и средней групп в умывальной зоне устанавливаются 4 умывальные раковины для детей и 1 умывальную раковину для взрослых, 4 детских унитаза.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6.16.3.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Детские унитазы рекомендуется устанавливать в закрывающихся кабинах, высота ограждения кабины - 1,2 м (от пола), не дохо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дящая до уровня пола на 0,15 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6.18. Умывальни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ки рекомендуется устанавливать: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на высоту от пола до борта прибора - 0,4 м для детей младшего дошкольного возраст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на высоту от пола до борта - 0,5 м для детей среднего и старшего дошкольного возраста.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6.19. Унитазы оборудуются детскими сиденьями или гигиеническими накладками, изготовленными из материалов, безвредных для здоровья детей, допускающих их обработку моющими и дезинфекционными средствами.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32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для рук </w:t>
      </w:r>
      <w:proofErr w:type="gram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</w:t>
      </w:r>
      <w:proofErr w:type="gram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туалетных для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устанавливать шкафы для уборочного инвентаря вне туалетных комнат.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VII. Требования к естественному и искусственному освещению помещений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межстекольные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 наружные вертикально направленные. Материал, используемый для жалюзи, должен быть стойким к влаге, моющим и дезинфекционным растворам.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33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в качестве солнцезащитных устройств использовать шторы (или жалюзи) светлых тонов со светорассеивающими 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</w:t>
      </w:r>
      <w:proofErr w:type="spell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светопропускающими</w:t>
      </w:r>
      <w:proofErr w:type="spell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свойствами.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7.4. При одностороннем освещении групповых помещений столы для обучения детей должны размещаться на расстоянии не более 6 метров от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светонесущей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стены.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34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7.5. Не рекомендуется размещать цветы в горшках на подоконниках в групповых и спальных помещениях.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7.6. При проведении занятий в условиях недостаточного естественного освещения необходимо дополнительное искусственное освещение.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7.7. Источники искусственного освещения должны обеспечивать достаточное равномерное освещение всех помещений.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(.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7.9. Чистка оконных стекол и светильников проводится по мере их загрязнения.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VIII. Требования к отоплению и вентиляции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ственных зданиях и сооружениях.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Ревизия, очистка и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контроль за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эффективностью работы вентиляционных систем осуществляется не реже 1 раза в год.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8.2. Не допускается использование переносных обогревательных приборов, а также обогревателей с инфракрасным излучением.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8.3. Ограждающие устройства отопительных приборов должны быть выполнены из материалов, не оказывающих вр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едного воздействия на человека.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Ограждения из древесно-стружечных плит не используются.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8.4. Относительная влажность воздуха в помещениях с пребыванием детей должна быть в пределах 40-60%, в производственных помещениях пищеблока и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постирочной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- не более 70%.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8.5. Все помещения дошкольной организации д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олжны ежедневно проветриваться.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Проветривание проводится не менее 10 минут через каждые 1,5 часа. В помещениях групповых и спальнях во всех климатических районах, кроме IA,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I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Б, IГ климатических подрайонов обеспечивается естественное сквозное или угловое проветривание. Сквозное проветривание в присутствии детей не проводится. Проветривание через туалетные комнаты не допускается.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35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присутствии детей допускается широкая односторонняя аэрация всех помещений в теплое время года.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хода с прогулки или занятий.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проветривании допускается кратковременное снижение температуры воздуха в помещ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ении, но не более чем на 2-4°С.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помещениях спален сквозное проветрива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ние проводится до дневного сна.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проветривании во время сна фрамуги, форточки открываются с одной стороны и за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крывают за 30 минут до подъема.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холодное время года фрамуги, форточки закрываются за 1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0 минут до отхода ко сну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теплое время года сон (дневной и ночной) организуется при открытых окнах (избегая сквозняка).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8.7.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(.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 xml:space="preserve">8.9.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Контроль за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температурой воздуха во всех основных помещениях пребывания детей осуществляется с помощью бытовых термометров.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IX. Требования к водоснабжению и канализации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9.1. Здания дошкольных образовательных организаций оборудуются системами холодного и горячего водоснабжения, канализацией.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9.2.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постирочную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), в туалетные всех групповых ячеек.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9.3. Вода должна отвечать санитарно-эпидемиологическим требованиям к питьевой воде.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9.4. Подводкой горячей и холодной воды обеспечиваются помещения пищеблока, буфетных, туалетных для детей и персонала,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постирочных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9.5. Не допускается использование для технологических, хозяйственно-бытовых целей горячую воду из системы отопления.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9.6. В районах, где отсутствует централизованная канализация, здания дошкольных образовательных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организаций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оборудуются внутренней канализацией, при условии устройства выгребов или локальных очистных сооружений.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X. Требования к дошкольным образовательным организациям и группам для детей с ограниченными возможностями здоровья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10.1.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рекционной работы, в том числе: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 слабослышащих, слепых и слабовидящих, с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амблиопией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енными возможностями здоровья);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ых оздоровительных мероприятий;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комбинированной направленности - для организации совместного воспитания и образования здоровых детей и детей с ограни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ченными возможностями здоровья.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10.3. Территория специальной дошкольной образовательной организации должна иметь удобные подъездные пути и подходы от оста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новок общественного транспорта.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Все подъезды и подходы к зданию в пределах территории дошкольной организации должны быть асфальтированы или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иметь другое твердое покрытие.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Единый комплекс образовательных организаций (детский сад - школа) допускается размещать на одной территории.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лжны иметь площадки для отдыха.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см и планка - на высоте 15 см.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Объекты (деревья, кустарники, столбы и другие), находящиеся на территории дошкольной организации, не должны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быть препятствием дл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я ходьбы, прогулки и игр</w:t>
      </w:r>
      <w:proofErr w:type="gram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5-15 см).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10.5. В вечернее время на территории должно быть обеспечено искусственное освещение для слабовидящих детей не менее 40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лк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 </w:t>
      </w:r>
      <w:hyperlink r:id="rId36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таблицей 4 приложения N 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10.7.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5 </w:t>
      </w:r>
      <w:hyperlink r:id="rId37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приложения N 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(Пункт в редакции, введенной в действие с 20 сентября 2015 года </w:t>
      </w:r>
      <w:hyperlink r:id="rId38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</w:t>
        </w:r>
        <w:proofErr w:type="gramEnd"/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 xml:space="preserve">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10.9. Лестницы должны иметь двусторонние поручни и ограждение высотой 1,8 м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или сплошное ограждение сеткой.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ижний поручень на высоте 0,5 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Предусматривают лифты, пандусы с уклоном 1:6. Пандусы должны иметь резиновое покрытие.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10.12. Групповые, спальни, музыкальные залы для слепых, слабовидящих детей, должны иметь только южную и восточную ориентацию по сторонам горизонта.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10.13. Уровень искусственной освещенности для слепых и слабовидящих детей в игровых, учебных помещениях, музыкальных и спортивных залах, должен быть не менее 600-800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лк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; для детей, страдающих светобоязнью, в игровых, учебных помещениях, музыкальных и спортивных залах - не более 300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лк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10.14. Помещения групповых для слепых и слабовидящих детей должны быть оборудованы комбинированной сис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темой искусственного освещения.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светильников общего освещения.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ать росту и возрасту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простой и надежной конструкции.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столах для детей и воспитателя.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В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помещ</w:t>
      </w:r>
      <w:proofErr w:type="spell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гр</w:t>
      </w:r>
      <w:proofErr w:type="gram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ля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детей с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наруш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функций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опорно-двигательного аппарата предусматривается специальная мебель.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10.18. В помещениях с ваннами для лечебного массажа нормируемая температура воздуха составляет не менее 30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при расчете кратности обмена воздуха не менее 50 м</w:t>
      </w:r>
      <w:r w:rsidRPr="00AC7FF7">
        <w:rPr>
          <w:rFonts w:ascii="Times New Roman" w:eastAsia="Times New Roman" w:hAnsi="Times New Roman" w:cs="Times New Roman"/>
          <w:noProof/>
          <w:color w:val="2D2D2D"/>
          <w:spacing w:val="2"/>
          <w:lang w:eastAsia="ru-RU"/>
        </w:rPr>
        <mc:AlternateContent>
          <mc:Choice Requires="wps">
            <w:drawing>
              <wp:inline distT="0" distB="0" distL="0" distR="0" wp14:anchorId="6E3BFEDD" wp14:editId="0EAD4745">
                <wp:extent cx="107315" cy="223520"/>
                <wp:effectExtent l="0" t="0" r="0" b="0"/>
                <wp:docPr id="11" name="AutoShape 15" descr="Об утверждении СанПиН 2.4.1.3049-13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7315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5" o:spid="_x0000_s1026" alt="Описание: Об утверждении СанПиН 2.4.1.3049-13 " style="width:8.45pt;height:17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" filled="f" stroked="f">
                <o:lock v:ext="edit" aspectratio="t"/>
                <w10:anchorlock/>
              </v:rect>
            </w:pict>
          </mc:Fallback>
        </mc:AlternateConten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 в час на ребенка.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 xml:space="preserve">XI. Требования к приему детей в дошкольные образовательные организации, режиму дня и организации </w:t>
      </w:r>
      <w:proofErr w:type="spellStart"/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воспитательно</w:t>
      </w:r>
      <w:proofErr w:type="spellEnd"/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-образовательного процесса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ребенку проводится термометрия.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3-7 лет составляет 5,5-6 часов, до 3 лет - в соответствии с медицинскими рекомендациями.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11.5. Рекомендуемая продолжительность ежедневных прогулок составляет 3-4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 скорости ветра более 7 м/с продолжительность прогулки рекомендуется сокращать.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3-4 часа и дневной сон; при организации режима пребывания детей до 5 часов - орган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изуется однократный прием пищи.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Общая продолжительность суточного сна для детей дошкольного возраста 12-12,5 часа, из которых 2-2,5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часа.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11.8. На самостоятельную деятельность детей 3-7 лет (игры, подготовка к образовательной деятельности, личная гигиена) в режиме дня должно отводиться не менее 3-4 часов.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11.9. Для детей раннего возраста от 1,5 до 3 лет длительность непрерывной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39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11.10. Продолжительность непрерывной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от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6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до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7 лет - не более 30 минут.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(Пункт в редакции, введенной в действие с 20 сентября 2015 года </w:t>
      </w:r>
      <w:hyperlink r:id="rId40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непрерывной образовательной деятельности статического характера проводятся физкультурные минутки.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41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XII. Требования к организации физического воспитания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12.2. Двигательный режим, физические упражнения и закаливающие мероприятия следует осуществлять с учетом здоровья,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возраста детей и времени года.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тренажерах, плавание и другие.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объеме двигательной активности воспитанников 5-7 лет следует предусмотреть в организованных формах оздоровительно-воспитательной деятельности 6-8 часов в неделю с учетом психофизиологических особенностей детей, времени года и режима работы дошкольн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ых образовательных организаций.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12.3. Физическое развитие детей первого года жизни организуют в форме индивидуальных занятий, включающих комплексы массажа и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гимнастики по назначению врача.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Длительность занятия с каждым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ребенком составляет 6-10 минут.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2-3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ребенка).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реализации основной образовательной программы по физическому развитию в индивидуальной форме рекомендуется использовать стол высотой 72-75 см, шириной 80 см, длиной 90-100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12.4. С детьми второго и третьего года жизни занятия по физическому развитию основной образовательной программы осуществляют по подгруппам 2-3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щении или в физкультурном зале.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Рекомендуемое количество детей в группе для занятий по физическому развитию и ее длительность в зависимости от возраста детей представлена в </w:t>
      </w:r>
      <w:hyperlink r:id="rId42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таблице 2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E9ECF1"/>
        <w:spacing w:after="0" w:line="240" w:lineRule="auto"/>
        <w:ind w:left="-1125"/>
        <w:contextualSpacing/>
        <w:textAlignment w:val="baseline"/>
        <w:outlineLvl w:val="3"/>
        <w:rPr>
          <w:rFonts w:ascii="Times New Roman" w:eastAsia="Times New Roman" w:hAnsi="Times New Roman" w:cs="Times New Roman"/>
          <w:color w:val="242424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42424"/>
          <w:spacing w:val="2"/>
          <w:lang w:eastAsia="ru-RU"/>
        </w:rPr>
        <w:t>Таблица 2. Рекомендуемое количество детей в группе для занятий по физическому развитию и их продолжительность в зависимости от возраста детей в минутах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right"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7"/>
        <w:gridCol w:w="2115"/>
        <w:gridCol w:w="2467"/>
        <w:gridCol w:w="2814"/>
        <w:gridCol w:w="1795"/>
      </w:tblGrid>
      <w:tr w:rsidR="00AC7FF7" w:rsidRPr="00AC7FF7" w:rsidTr="00AC7FF7">
        <w:trPr>
          <w:trHeight w:val="15"/>
        </w:trPr>
        <w:tc>
          <w:tcPr>
            <w:tcW w:w="2033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18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87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57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8" w:type="dxa"/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C7FF7" w:rsidRPr="00AC7FF7" w:rsidTr="00AC7F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Возраст детей</w:t>
            </w:r>
          </w:p>
        </w:tc>
      </w:tr>
      <w:tr w:rsidR="00AC7FF7" w:rsidRPr="00AC7FF7" w:rsidTr="00AC7F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от 1 г. до 1 г. 6 м.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от 1 г. 7 м. до 2 лет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от 2 лет 1 м. до 3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старше 3 лет</w:t>
            </w:r>
          </w:p>
        </w:tc>
      </w:tr>
      <w:tr w:rsidR="00AC7FF7" w:rsidRPr="00AC7FF7" w:rsidTr="00AC7F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Число детей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2-4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4-6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8-12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Вся группа</w:t>
            </w:r>
          </w:p>
        </w:tc>
      </w:tr>
      <w:tr w:rsidR="00AC7FF7" w:rsidRPr="00AC7FF7" w:rsidTr="00AC7FF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Длительность занятия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6-8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8-10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10-15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C7FF7" w:rsidRPr="00AC7FF7" w:rsidRDefault="00AC7FF7" w:rsidP="00AC7FF7">
            <w:pPr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lang w:eastAsia="ru-RU"/>
              </w:rPr>
            </w:pPr>
            <w:r w:rsidRPr="00AC7FF7">
              <w:rPr>
                <w:rFonts w:ascii="Times New Roman" w:eastAsia="Times New Roman" w:hAnsi="Times New Roman" w:cs="Times New Roman"/>
                <w:color w:val="2D2D2D"/>
                <w:lang w:eastAsia="ru-RU"/>
              </w:rPr>
              <w:t>15</w:t>
            </w:r>
          </w:p>
        </w:tc>
      </w:tr>
    </w:tbl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 xml:space="preserve"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от возраста детей и составляет: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в младшей группе - 15 мин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в ср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едней группе - 20 мин.,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в ста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ршей группе - 25 мин.,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в подготовительной группе - 30 мин.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Один раз в неделю для детей 5-7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тветствующей погодным условиям.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оздушные и солнечные процедуры.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 систематичность, комплексность и учет индивидуальных особенностей ребенка.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12.7. При организации плавания детей используются бассейны, отвечающие санитарно-эпидемиологическим требов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аниям к плавательным бассейнам.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Продолжительность нахождения в бассейне в зависимости от возраста детей должна составлять: в младшей группе - 15-20 мин., в средней группе - 20-25 мин., в старшей группе - 25-30 мин., в подготовительной группе - 25-30 мин. Для профилактики переохлаждения детей плавание в бассейне не следует з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аканчивать </w:t>
      </w:r>
      <w:proofErr w:type="spell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холодовой</w:t>
      </w:r>
      <w:proofErr w:type="spell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нагрузкой.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Прогулку детей после плавания в бассейне организуют не менее чем через 50 минут, в целях предупреждения переохлаждения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12.8. При использовании сауны с целью закаливания и оздоровления детей необходимо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соблюдать следующие требования: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во время проведения процедур необходимо избегать прямого воздействия теплового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потока от калорифера на детей;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- в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термокамере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следует поддерживать температуру воздуха в пределах 60-70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при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относительной влажности 15-10%;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продолжительность первого посещения ребенком сау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ны не должна превышать 3 минут;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р, спортивных упражнений.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Работа по физическому развитию проводится с учетом здоровья детей при постоянном контроле со стороны медицинских работников.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XIII. Требования к оборудованию пищеблока, инвентарю, посуде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</w:t>
      </w:r>
      <w:hyperlink r:id="rId43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приложением</w:t>
        </w:r>
        <w:proofErr w:type="spellEnd"/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 xml:space="preserve"> N 4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 Все технологическое и холодильное оборудование должно быть исправно.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13.3. Производственное оборудование, разделочный инвентарь и посуда должны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отвечать следующим требованиям: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столы, предназначенные для обработки пищевых продуктов, до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лжны быть цельнометаллическими;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разрешенных для контакта с пищевыми продуктами, подвергающихся мытью и дезинфекции) без дефе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ктов (щелей, зазоров и других);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доски и ножи должны быть промаркированы: "СМ" - сырое мясо, "СК" - сырые куры, "СР" - сырая рыба, "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СО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" - сырые овощи, "ВМ" - вареное мясо, "ВР" - вареная рыба, "ВО" - вареные овощи, "гастрономия",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"Сельдь", "X" - хлеб, "Зелень";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посуда, используемая для приготовления и хранения пищи, должна быть изготовлена из материалов, бе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зопасных для здоровья человека;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компоты и кисели готовят в посуде из нержавеющей стали. Для кипячения мо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лока выделяют отдельную посуду;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кухонная посуда, столы, оборудование, инвентарь должны быть промаркированы 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использоваться по назначению;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13.4.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Каждая группа помещений (производственные, складские, санитарно-бытовые) оборудуется раздельными системами приточно-вытяжной вентиляции с механичес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ким и естественным побуждением.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13.6. Для ополаскивания посуды (в том числе столовой) используются гибкие шланги с душевой насадкой.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13.7. Помещение (место) для мытья обменной тары оборудуется ванной или трапом с бортиком, облицованным керамической плиткой.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40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с добавлением моющих средств; во второй секции - ополаскивают проточной горячей водой с температурой не ниже 65°С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0,35 м от пола.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13.11. Разделочные доски и мелкий деревянный инвентарь (лопатки, мешалки и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другое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) после мытья в первой ванне горячей водой (не ниже 40°С) с добавлением моющих средств ополаскивают горячей водой (не ниже 65°С)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дезинфекционных средств.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44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Посуду и столовые приборы моют в 2-гнездных ваннах, установленных в бу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фетных каждой групповой ячейки.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ополаскивается горячей проточной водой с температурой не ниже 65°С (вторая ванна) с помощью гибкого шланга с душевой насадкой и просуши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вается на специальных решетках.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Чашки моют горячей водой с применением моющих сре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дств в п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ервой ванне, ополаскивают горячей проточной водой во второй ванне и просушивают.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br/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альном положении ручками вверх.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Столовую посуду для персонала моют и хранят в буфетной групповой ячейки отдельно от столовой посуды, предназначенной для детей.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13.15. Для обеззараживания посуды в каждой групповой ячейке следует иметь промаркированную емкость с крышкой для замачивания посуды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вдезинфекционном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растворе. Допускается использование сухожарового шкафа.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(Пункт в редакции, введенной в действие с 20 сентября 2015 года </w:t>
      </w:r>
      <w:hyperlink r:id="rId45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сушивают и хранят в сухом виде.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Соски после употребления моют водой, замачивают в 2% растворе питьевой соды в течение 15-20 минут, повторно моют водой, кипятят 3 минуты в воде и хранят в промаркированной емкости с закрытой крышкой.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13.17. Рабочие столы на пищеблоке и столы в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групповых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после каждого приема пищи моют горячей водой, используя предназначенные для мытья средства (моющие средства, мочалки, щетки, ветошь и др.). В конце рабочего дня производственные столы для сырой продукции моют с использованием дезинфекционных средств.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46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ециально промаркированной таре.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Щетки с наличием дефектов и видимых загрязнений, а также металлические мочалки не используются.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дств пр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оводится мытье стен, осветительной арматуры, о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чистка стекол от пыли и копоти.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Один раз в месяц необходимо проводить генеральную уборку с последующей дезинфекцией всех помещений, оборудования и инвентаря.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13.20. В помещениях пищеблока дезинсекция и дератизация проводится специализированными организациями.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4C4C4C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4C4C4C"/>
          <w:spacing w:val="2"/>
          <w:lang w:eastAsia="ru-RU"/>
        </w:rPr>
        <w:t>XIV. Требования к условиям хранения, приготовления и реализации пищевых продуктов и кулинарных изделий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 орган, ее зарегистрировавший.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Продукция поступает в т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аре производителя (поставщика).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Документация, удостоверяющая качество и безопасность продукции, маркировочные ярлыки (или их копии) должны сохраняться до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окончания реализации продукции.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(приложение N 5), к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оторый хранится в течение года.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ивно-технической документацией.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(, который хранится в течение года.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14.3. При наличии одной холодильной камеры места хранения мяса, рыбы и молочных продуктов должны быть разграничены.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14.6. Молоко хранится в той же таре, в которой оно поступило, или в потребительской упаковке.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____________________________________________________________________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Пункт 14.5 предыдущей редакции с 20 сентября 2015 года считается абзацем вторым пункта 14.6 настоящей редакции - </w:t>
      </w:r>
      <w:hyperlink r:id="rId47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_______________________________________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_____________________________ 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Масло сливочное хранятся на полках в заводской таре или брусками, зав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ернутыми в пергамент, в лотках.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Крупные сыры хранятся на стеллажах, мелкие сыры - на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полках в потребительской таре.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Сметана, творог хранятся в таре с кры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шкой.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Не допускается оставлять ложки, лопатк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 в таре со сметаной, творогом.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 производственных помещениях.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ыть не менее 20 см.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Ржаной и пшеничный хлеб хранятся раздельно на стеллажах и в шкафах, при расстоянии нижней полки от пола не менее 35 см. Дверки в шкафах должны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иметь отверстия для вентиляции. При уборке мест хранения хлеба крошки сметают специальными щетками, полки протирают тканью, смоченной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1% раствором столового уксуса.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Картофель и корнеплоды хранятся в сухом, темном помещении; капуста - на отдельных стеллажах, в ларях; квашеные, соленые овощи -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при температуре не выше +10°С.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Плоды и зелень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хранятся в ящиках в прохладном месте при температуре не выше +12°С. Озелененный картофель не д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опускается</w:t>
      </w:r>
      <w:proofErr w:type="gram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использовать в пищу.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Продукты, имеющие специфический запах (специи, сельдь), следует хранить отдельно от других продуктов, воспринимающих запахи (масло сливочное, 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ыр, чай, сахар, соль и другие).</w:t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____________________________________________________________________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Пункт 14.6 предыдущей редакции с 20 сентября 2015 года считается абзацем двенадцатым пункта 14.6 настоящей редакции - </w:t>
      </w:r>
      <w:hyperlink r:id="rId48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____________________________________________________________________ 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± 2°С, но не более одного часа.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2-3 минут.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припускание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пассерование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, тушение, приготовление 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 xml:space="preserve">на пару, приготовление в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пароконвектомате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 При приготовлении блюд не применяется жарка.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14.11.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При кулинарной обработке пищевых продуктов необходимо обеспечить выполнение технологии приготовления блюд, изложенной в технологической карте (, а также соблюдать санитарно-эпидемиологические требования к технологически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м процессам приготовления блюд.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Котлеты, биточки из мясного или рыбного фарша, рыба кусками запекаются при температуре 250-280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 тече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ние 20-25 мин.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кается, тушится или запекается.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При изготовлении вторых блюд из вареного мяса (птицы, рыбы), или отпуске вареного мяса (птицы) к первым блюдам,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порционированное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мясо подвергается вторичной термической обработке - кипячению в бульоне в течение 5-7 минут и хранится в нем при температуре +75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до раздачи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не более 1 часа.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Омлеты и запеканки, в рецептуру которых входит яйцо, готовятся в жарочном шкафу, омлеты - в течение 8-10 минут при температуре 180-200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слоем не более 2,5-3 см; запеканки - 20-30 минут при температуре 220-280°С, слоем не более 3-4 см; хранение яичной массы осуществляется не более 30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минут при температуре 4 ± 2°С.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Оладьи, сырники выпекаются в духовом или жарочном шкафу при температур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 180-200°</w:t>
      </w:r>
      <w:proofErr w:type="gram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</w:t>
      </w:r>
      <w:proofErr w:type="gram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</w:t>
      </w:r>
      <w:proofErr w:type="gram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</w:t>
      </w:r>
      <w:proofErr w:type="gram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течение 8-10 мин.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Яйцо вар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ят после закипания воды 10 мин.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изготовлении картофельного (овощного) пюре исполь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зуется </w:t>
      </w:r>
      <w:proofErr w:type="spellStart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овощепротирочная</w:t>
      </w:r>
      <w:proofErr w:type="spellEnd"/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машина.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Масло сливочное, используемое для заправки гарниров и других блюд, должно предварительно подвергаться термической обработке (растаплив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аться и доводиться до кипения).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Гарниры из риса и макаронных изделий варятся в большом объеме воды (в соотношении не менее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1:6) без последующей промывки.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 кипения).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перемешивании ингредиентов, входящих в состав блюд, необходимо пользоваться кухонным инвентарем, не касаясь продукта руками.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14.12. Обработку яиц проводят в специально отведенном месте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мясо-рыбного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1-2% теплом растворе кальцинированной соды; II - обработка в разрешенных для этой цели дезинфекционных средствах; III - ополаскивание проточной водой в течение не менее 5 минут с последующим выкладыванием в чистую промаркированную посуду.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49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использование других моющих или дезинфекционных средств в соответствии с инструкцией по их применению.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(Абзац в редакции, введенной в действие с 20 сентября 2015 года </w:t>
      </w:r>
      <w:hyperlink r:id="rId50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постановлением Главного государственного санитарного врача Российской Федерации от 27 августа 2015 года N 41</w:t>
        </w:r>
      </w:hyperlink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14.13. Крупы не должны содержать посторонних примесей. Перед использованием крупы промывают проточной водой.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14.14. Потребительскую упаковку консервированных продуктов перед вскрытием промывают проточной водой и вытирают.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14.15. Горячие блюда (супы, соусы, горячие напитки, вторые блюда и гарниры) при раздаче должны иметь температуру +60...+65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; холодные закуски, с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алаты, напитки - не ниже +15°С.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14.16. При обработке овощей должны быть соблюдены следующие требования: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ательно удалить наружные листы.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Не допускается пред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варительное замачивание овощей.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 xml:space="preserve"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готовые блюда во время раздачи.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Для обеспечения сохранности витаминов в блюдах, овощи, подлежащие отвариванию в очищенном виде, чистят непосредственно перед варкой и варят в подсоленной воде (кроме свеклы).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14.16.4.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Овощи, предназначенные для приготовления винегретов и салатов рекомендуется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варить в кожуре, охлаждают; очищают и нарезают вареные овощи в холодном цехе или в горячем цехе на столе для вареной продукции.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14.16.5. Варка овощей накануне дня приготовления блюд не допускается.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14.16.6. Отваренные для салатов овощи хранят в промаркированной емкости (овощи вареные) в холодильнике не более 6 часов при температуре плюс 4 ± 2°С.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14.17. Изготовление салатов и их заправка осуществляется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непосредственно перед раздачей.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Не заправленные салаты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допускается хранить не более 2 часов при температуре плюс 4 ± 2°С. Салаты заправляют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непосредственно перед раздачей.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 качестве заправки салатов следует использовать растительное масло. Использование сметаны и майонеза для з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аправки салатов не допускается.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Хранение заправленных салатов может осуществляться не более 30 минут при температуре 4 ± 2°С.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14.18. Фрукты, включая цитрусовые, тщательно моют в условиях холодного цеха (зоны) или цеха вторичной обработки овощей (зоны).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14.19. Кефир, ряженку, простоквашу и другие кисломолочные продукты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порционируют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в чашки непосредственно из пакетов или бутылок перед их раздачей в групповых ячейках.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14.20. В эндемичных по йоду районах рекомендуется использование йодированной поваренной соли.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14.21. В целях профилактики недостаточности микронутриентов (витаминов и минеральных веществ) в питании детей используются пищевые продукты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, обогащенные микронутриентами.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лей о проведении витаминизации.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Технология приготовления витаминизированных напитков должна соответствовать технологии указанной изготовителем в соответствии с инструкцией и удостоверением о государственной регистрации. Витаминизированные напитки готовят </w:t>
      </w:r>
      <w:r w:rsidR="003D3FD6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непосредственно перед раздачей.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отсутствии в рационе питания витаминизированных напитков проводится искусственная С-витаминизация. Искусственная С-витаминизация в дошкольных образовательных организациях (группах) осуществляется из расчета для детей от 1-3 лет - 35 мг, для дет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ей 3-6 лет - 50,0 мг на порцию.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Препараты витаминов вводят в третье блюдо (компот или кисель) после его охлаждения до температуры 15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°С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(для компота) и 35°С (для киселя) неп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осредственно перед реализацией.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Витаминизированные блюда не подогреваются. Витаминизация блюд проводится под контролем медицинского работника (при его отсутс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твии иным ответственным лицом).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Данные о витаминизации блюд заносятся медицинским работником в журнал проведения витаминизации третьих и сладких блюд (, который хранится один год.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  <w:proofErr w:type="gramEnd"/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14.22.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Перед кормлением детей продукты детского питания (смеси) подогреваются в водяной бане (температура воды +50°С) в течение 5 минут или в электронагревателе для детского питания до температуры +37°С. Подготовка продуктов для питания детей первого года жизни (разведение сухих смесей,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инстантных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каш, разогревание продуктов прикорма) должно быть организовано в буфетной групповой ячейки.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Буфетная должна быть оборудована холодильником и устройствами для подогрева детского питания.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14.23. Выдача готовой пищи разрешается только после проведения контроля </w:t>
      </w:r>
      <w:proofErr w:type="spell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бракеражной</w:t>
      </w:r>
      <w:proofErr w:type="spell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комиссией в составе не менее 3 человек.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Результаты контроля регистрируются в журнале бракеража 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готовой кулинарной продукции (.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Масса порционных блюд должна соответствовать выходу блюда, указанному в меню.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При нарушении технологии приготовления пищи, а также в случае неготовности блюдо допускают к выдаче только после устранения выявленных кулинарных недостатков.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lastRenderedPageBreak/>
        <w:t xml:space="preserve">14.24. Непосредственно после приготовления пищи отбирается суточная проба готовой продукции (все готовые блюда).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г; порционные вторые блюда, биточки, котлеты, колбаса, бутерброды и т.д. оставляют поштучно, ц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еликом (в объеме одной порции).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+2… - +6°С. Посуда с пробами маркируется с указанием наименования приема пищи и датой отбора.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Контроль за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правильностью отбора и хранения суточной пробы осуществляется ответственным лицом.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14.25. Для предотвращения возникновения и распространения инфекционных и массовых неинфекционных заболеван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ий (отравлений) не допускается: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использование пищевых продуктов, указанных в </w:t>
      </w:r>
      <w:hyperlink r:id="rId51" w:history="1">
        <w:r w:rsidRPr="00AC7FF7">
          <w:rPr>
            <w:rFonts w:ascii="Times New Roman" w:eastAsia="Times New Roman" w:hAnsi="Times New Roman" w:cs="Times New Roman"/>
            <w:color w:val="00466E"/>
            <w:spacing w:val="2"/>
            <w:u w:val="single"/>
            <w:lang w:eastAsia="ru-RU"/>
          </w:rPr>
          <w:t>Приложении N 9</w:t>
        </w:r>
      </w:hyperlink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 xml:space="preserve"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рубленным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 xml:space="preserve">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ных); окрошек и холодных супов;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ь требованиям на питьевую воду.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Допускается использование кипяченой питьевой воды, при услови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и ее хранения не более 3 часов.</w:t>
      </w:r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</w:t>
      </w:r>
      <w:r w:rsidR="00631400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нения вскрытой емкости с водой.</w:t>
      </w:r>
      <w:bookmarkStart w:id="0" w:name="_GoBack"/>
      <w:bookmarkEnd w:id="0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br/>
        <w:t>Обработка дозирующих устрой</w:t>
      </w:r>
      <w:proofErr w:type="gramStart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ств пр</w:t>
      </w:r>
      <w:proofErr w:type="gramEnd"/>
      <w:r w:rsidRPr="00AC7FF7">
        <w:rPr>
          <w:rFonts w:ascii="Times New Roman" w:eastAsia="Times New Roman" w:hAnsi="Times New Roman" w:cs="Times New Roman"/>
          <w:color w:val="2D2D2D"/>
          <w:spacing w:val="2"/>
          <w:lang w:eastAsia="ru-RU"/>
        </w:rPr>
        <w:t>оводится в соответствии с эксплуатационной документации (инструкции) изготовителя.</w:t>
      </w:r>
    </w:p>
    <w:p w:rsidR="00AC7FF7" w:rsidRPr="00AC7FF7" w:rsidRDefault="00AC7FF7" w:rsidP="00AC7FF7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lang w:eastAsia="ru-RU"/>
        </w:rPr>
      </w:pPr>
    </w:p>
    <w:p w:rsidR="005B6A17" w:rsidRPr="00AC7FF7" w:rsidRDefault="005B6A17" w:rsidP="00AC7FF7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5B6A17" w:rsidRPr="00AC7FF7" w:rsidSect="003D3FD6">
      <w:pgSz w:w="11906" w:h="16838"/>
      <w:pgMar w:top="284" w:right="424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115"/>
    <w:rsid w:val="003D3FD6"/>
    <w:rsid w:val="005B6A17"/>
    <w:rsid w:val="00631400"/>
    <w:rsid w:val="00924115"/>
    <w:rsid w:val="00AC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28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1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9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073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cs.cntd.ru/document/499095271" TargetMode="External"/><Relationship Id="rId18" Type="http://schemas.openxmlformats.org/officeDocument/2006/relationships/hyperlink" Target="http://docs.cntd.ru/document/420300289" TargetMode="External"/><Relationship Id="rId26" Type="http://schemas.openxmlformats.org/officeDocument/2006/relationships/hyperlink" Target="http://docs.cntd.ru/document/420300289" TargetMode="External"/><Relationship Id="rId39" Type="http://schemas.openxmlformats.org/officeDocument/2006/relationships/hyperlink" Target="http://docs.cntd.ru/document/42030028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ocs.cntd.ru/document/420300289" TargetMode="External"/><Relationship Id="rId34" Type="http://schemas.openxmlformats.org/officeDocument/2006/relationships/hyperlink" Target="http://docs.cntd.ru/document/420300289" TargetMode="External"/><Relationship Id="rId42" Type="http://schemas.openxmlformats.org/officeDocument/2006/relationships/hyperlink" Target="http://docs.cntd.ru/document/499023522" TargetMode="External"/><Relationship Id="rId47" Type="http://schemas.openxmlformats.org/officeDocument/2006/relationships/hyperlink" Target="http://docs.cntd.ru/document/420300289" TargetMode="External"/><Relationship Id="rId50" Type="http://schemas.openxmlformats.org/officeDocument/2006/relationships/hyperlink" Target="http://docs.cntd.ru/document/420300289" TargetMode="External"/><Relationship Id="rId7" Type="http://schemas.openxmlformats.org/officeDocument/2006/relationships/hyperlink" Target="http://docs.cntd.ru/document/420300289" TargetMode="External"/><Relationship Id="rId12" Type="http://schemas.openxmlformats.org/officeDocument/2006/relationships/hyperlink" Target="http://docs.cntd.ru/document/499095271" TargetMode="External"/><Relationship Id="rId17" Type="http://schemas.openxmlformats.org/officeDocument/2006/relationships/hyperlink" Target="http://docs.cntd.ru/document/420300289" TargetMode="External"/><Relationship Id="rId25" Type="http://schemas.openxmlformats.org/officeDocument/2006/relationships/hyperlink" Target="http://docs.cntd.ru/document/420300289" TargetMode="External"/><Relationship Id="rId33" Type="http://schemas.openxmlformats.org/officeDocument/2006/relationships/hyperlink" Target="http://docs.cntd.ru/document/420300289" TargetMode="External"/><Relationship Id="rId38" Type="http://schemas.openxmlformats.org/officeDocument/2006/relationships/hyperlink" Target="http://docs.cntd.ru/document/420300289" TargetMode="External"/><Relationship Id="rId46" Type="http://schemas.openxmlformats.org/officeDocument/2006/relationships/hyperlink" Target="http://docs.cntd.ru/document/420300289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docs.cntd.ru/document/420300289" TargetMode="External"/><Relationship Id="rId20" Type="http://schemas.openxmlformats.org/officeDocument/2006/relationships/hyperlink" Target="http://docs.cntd.ru/document/499023522" TargetMode="External"/><Relationship Id="rId29" Type="http://schemas.openxmlformats.org/officeDocument/2006/relationships/hyperlink" Target="http://docs.cntd.ru/document/420300289" TargetMode="External"/><Relationship Id="rId41" Type="http://schemas.openxmlformats.org/officeDocument/2006/relationships/hyperlink" Target="http://docs.cntd.ru/document/420300289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420300289" TargetMode="External"/><Relationship Id="rId11" Type="http://schemas.openxmlformats.org/officeDocument/2006/relationships/hyperlink" Target="http://docs.cntd.ru/document/499095271" TargetMode="External"/><Relationship Id="rId24" Type="http://schemas.openxmlformats.org/officeDocument/2006/relationships/hyperlink" Target="http://docs.cntd.ru/document/420300289" TargetMode="External"/><Relationship Id="rId32" Type="http://schemas.openxmlformats.org/officeDocument/2006/relationships/hyperlink" Target="http://docs.cntd.ru/document/420300289" TargetMode="External"/><Relationship Id="rId37" Type="http://schemas.openxmlformats.org/officeDocument/2006/relationships/hyperlink" Target="http://docs.cntd.ru/document/499023522" TargetMode="External"/><Relationship Id="rId40" Type="http://schemas.openxmlformats.org/officeDocument/2006/relationships/hyperlink" Target="http://docs.cntd.ru/document/420300289" TargetMode="External"/><Relationship Id="rId45" Type="http://schemas.openxmlformats.org/officeDocument/2006/relationships/hyperlink" Target="http://docs.cntd.ru/document/420300289" TargetMode="External"/><Relationship Id="rId53" Type="http://schemas.openxmlformats.org/officeDocument/2006/relationships/theme" Target="theme/theme1.xml"/><Relationship Id="rId5" Type="http://schemas.openxmlformats.org/officeDocument/2006/relationships/hyperlink" Target="http://docs.cntd.ru/document/420300289" TargetMode="External"/><Relationship Id="rId15" Type="http://schemas.openxmlformats.org/officeDocument/2006/relationships/hyperlink" Target="http://docs.cntd.ru/document/420300289" TargetMode="External"/><Relationship Id="rId23" Type="http://schemas.openxmlformats.org/officeDocument/2006/relationships/hyperlink" Target="http://docs.cntd.ru/document/420300289" TargetMode="External"/><Relationship Id="rId28" Type="http://schemas.openxmlformats.org/officeDocument/2006/relationships/hyperlink" Target="http://docs.cntd.ru/document/499023522" TargetMode="External"/><Relationship Id="rId36" Type="http://schemas.openxmlformats.org/officeDocument/2006/relationships/hyperlink" Target="http://docs.cntd.ru/document/499023522" TargetMode="External"/><Relationship Id="rId49" Type="http://schemas.openxmlformats.org/officeDocument/2006/relationships/hyperlink" Target="http://docs.cntd.ru/document/420300289" TargetMode="External"/><Relationship Id="rId10" Type="http://schemas.openxmlformats.org/officeDocument/2006/relationships/hyperlink" Target="http://docs.cntd.ru/document/420292122" TargetMode="External"/><Relationship Id="rId19" Type="http://schemas.openxmlformats.org/officeDocument/2006/relationships/hyperlink" Target="http://docs.cntd.ru/document/420300289" TargetMode="External"/><Relationship Id="rId31" Type="http://schemas.openxmlformats.org/officeDocument/2006/relationships/hyperlink" Target="http://docs.cntd.ru/document/420300289" TargetMode="External"/><Relationship Id="rId44" Type="http://schemas.openxmlformats.org/officeDocument/2006/relationships/hyperlink" Target="http://docs.cntd.ru/document/420300289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20300289" TargetMode="External"/><Relationship Id="rId14" Type="http://schemas.openxmlformats.org/officeDocument/2006/relationships/hyperlink" Target="http://docs.cntd.ru/document/420300289" TargetMode="External"/><Relationship Id="rId22" Type="http://schemas.openxmlformats.org/officeDocument/2006/relationships/hyperlink" Target="http://docs.cntd.ru/document/499023522" TargetMode="External"/><Relationship Id="rId27" Type="http://schemas.openxmlformats.org/officeDocument/2006/relationships/hyperlink" Target="http://docs.cntd.ru/document/420300289" TargetMode="External"/><Relationship Id="rId30" Type="http://schemas.openxmlformats.org/officeDocument/2006/relationships/hyperlink" Target="http://docs.cntd.ru/document/420300289" TargetMode="External"/><Relationship Id="rId35" Type="http://schemas.openxmlformats.org/officeDocument/2006/relationships/hyperlink" Target="http://docs.cntd.ru/document/420300289" TargetMode="External"/><Relationship Id="rId43" Type="http://schemas.openxmlformats.org/officeDocument/2006/relationships/hyperlink" Target="http://docs.cntd.ru/document/499023522" TargetMode="External"/><Relationship Id="rId48" Type="http://schemas.openxmlformats.org/officeDocument/2006/relationships/hyperlink" Target="http://docs.cntd.ru/document/420300289" TargetMode="External"/><Relationship Id="rId8" Type="http://schemas.openxmlformats.org/officeDocument/2006/relationships/hyperlink" Target="http://docs.cntd.ru/document/901901771" TargetMode="External"/><Relationship Id="rId51" Type="http://schemas.openxmlformats.org/officeDocument/2006/relationships/hyperlink" Target="http://docs.cntd.ru/document/4990235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15097</Words>
  <Characters>86053</Characters>
  <Application>Microsoft Office Word</Application>
  <DocSecurity>0</DocSecurity>
  <Lines>717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3</cp:revision>
  <cp:lastPrinted>2017-02-16T08:31:00Z</cp:lastPrinted>
  <dcterms:created xsi:type="dcterms:W3CDTF">2017-02-16T08:18:00Z</dcterms:created>
  <dcterms:modified xsi:type="dcterms:W3CDTF">2017-02-16T08:31:00Z</dcterms:modified>
</cp:coreProperties>
</file>