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Spec="top"/>
        <w:tblW w:w="0" w:type="auto"/>
        <w:tblLook w:val="04A0" w:firstRow="1" w:lastRow="0" w:firstColumn="1" w:lastColumn="0" w:noHBand="0" w:noVBand="1"/>
      </w:tblPr>
      <w:tblGrid>
        <w:gridCol w:w="2473"/>
        <w:gridCol w:w="2069"/>
      </w:tblGrid>
      <w:tr w:rsidR="00C92DE5" w:rsidTr="00C92DE5">
        <w:trPr>
          <w:trHeight w:val="263"/>
        </w:trPr>
        <w:tc>
          <w:tcPr>
            <w:tcW w:w="2473" w:type="dxa"/>
          </w:tcPr>
          <w:p w:rsidR="00C92DE5" w:rsidRPr="00C92DE5" w:rsidRDefault="00C92DE5" w:rsidP="00C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DE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69" w:type="dxa"/>
          </w:tcPr>
          <w:p w:rsidR="00C92DE5" w:rsidRPr="00EE0ED9" w:rsidRDefault="00EE0ED9" w:rsidP="00C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92DE5" w:rsidTr="00C92DE5">
        <w:trPr>
          <w:trHeight w:val="263"/>
        </w:trPr>
        <w:tc>
          <w:tcPr>
            <w:tcW w:w="2473" w:type="dxa"/>
          </w:tcPr>
          <w:p w:rsidR="00C92DE5" w:rsidRPr="00C92DE5" w:rsidRDefault="00C92DE5" w:rsidP="00C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DE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69" w:type="dxa"/>
          </w:tcPr>
          <w:p w:rsidR="00C92DE5" w:rsidRPr="00C92DE5" w:rsidRDefault="00C92DE5" w:rsidP="00C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DE5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C92DE5" w:rsidTr="00C92DE5">
        <w:trPr>
          <w:trHeight w:val="263"/>
        </w:trPr>
        <w:tc>
          <w:tcPr>
            <w:tcW w:w="2473" w:type="dxa"/>
          </w:tcPr>
          <w:p w:rsidR="00C92DE5" w:rsidRPr="00C92DE5" w:rsidRDefault="00C92DE5" w:rsidP="00C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DE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69" w:type="dxa"/>
          </w:tcPr>
          <w:p w:rsidR="00C92DE5" w:rsidRPr="00C92DE5" w:rsidRDefault="00C92DE5" w:rsidP="00C9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DE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BE1486" w:rsidRPr="00C92DE5" w:rsidRDefault="00BE1486" w:rsidP="00C92DE5">
      <w:pPr>
        <w:rPr>
          <w:rFonts w:ascii="Times New Roman" w:hAnsi="Times New Roman" w:cs="Times New Roman"/>
          <w:b/>
          <w:sz w:val="24"/>
          <w:szCs w:val="24"/>
        </w:rPr>
      </w:pPr>
      <w:r w:rsidRPr="00C92DE5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C92DE5" w:rsidRDefault="00C92DE5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6"/>
        <w:gridCol w:w="6730"/>
      </w:tblGrid>
      <w:tr w:rsidR="006009CF" w:rsidTr="003663F8">
        <w:trPr>
          <w:trHeight w:val="413"/>
        </w:trPr>
        <w:tc>
          <w:tcPr>
            <w:tcW w:w="2786" w:type="dxa"/>
          </w:tcPr>
          <w:p w:rsidR="006009CF" w:rsidRPr="006009CF" w:rsidRDefault="006009CF" w:rsidP="00C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730" w:type="dxa"/>
          </w:tcPr>
          <w:p w:rsidR="006009CF" w:rsidRPr="006009CF" w:rsidRDefault="006009CF" w:rsidP="00C92D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3663F8">
        <w:trPr>
          <w:trHeight w:val="846"/>
        </w:trPr>
        <w:tc>
          <w:tcPr>
            <w:tcW w:w="2786" w:type="dxa"/>
          </w:tcPr>
          <w:p w:rsidR="006009CF" w:rsidRPr="003663F8" w:rsidRDefault="00AA676D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F8">
              <w:rPr>
                <w:rFonts w:ascii="Times New Roman" w:hAnsi="Times New Roman" w:cs="Times New Roman"/>
                <w:b/>
                <w:sz w:val="24"/>
                <w:szCs w:val="24"/>
              </w:rPr>
              <w:t>Скорость химической</w:t>
            </w:r>
          </w:p>
          <w:p w:rsidR="00AA676D" w:rsidRPr="003663F8" w:rsidRDefault="00AA676D" w:rsidP="00C92DE5">
            <w:pPr>
              <w:pStyle w:val="a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F8">
              <w:rPr>
                <w:rFonts w:ascii="Times New Roman" w:hAnsi="Times New Roman" w:cs="Times New Roman"/>
                <w:b/>
                <w:sz w:val="24"/>
                <w:szCs w:val="24"/>
              </w:rPr>
              <w:t>реакции</w:t>
            </w:r>
          </w:p>
        </w:tc>
        <w:tc>
          <w:tcPr>
            <w:tcW w:w="6730" w:type="dxa"/>
          </w:tcPr>
          <w:p w:rsidR="006009CF" w:rsidRDefault="00E358C4" w:rsidP="0075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Определяется изменением количества реагирующих</w:t>
            </w:r>
            <w:r w:rsidR="00751E35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или продуктов реакции за единицу времени в единицу объема (для гомогенных систем) или на единице поверхности (для гетерогенных систем)</w:t>
            </w:r>
          </w:p>
        </w:tc>
      </w:tr>
      <w:tr w:rsidR="00D169CD" w:rsidTr="003663F8">
        <w:trPr>
          <w:trHeight w:val="846"/>
        </w:trPr>
        <w:tc>
          <w:tcPr>
            <w:tcW w:w="2786" w:type="dxa"/>
          </w:tcPr>
          <w:p w:rsidR="00D169CD" w:rsidRPr="003663F8" w:rsidRDefault="0051466D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F8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Химическое равновесие</w:t>
            </w:r>
          </w:p>
        </w:tc>
        <w:tc>
          <w:tcPr>
            <w:tcW w:w="6730" w:type="dxa"/>
          </w:tcPr>
          <w:p w:rsidR="00D169CD" w:rsidRPr="00CC035A" w:rsidRDefault="0051466D" w:rsidP="0075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реакционной системы, </w:t>
            </w:r>
            <w:r w:rsidR="00751E35">
              <w:rPr>
                <w:rFonts w:ascii="Times New Roman" w:hAnsi="Times New Roman" w:cs="Times New Roman"/>
                <w:sz w:val="24"/>
                <w:szCs w:val="24"/>
              </w:rPr>
              <w:t>при котором в ходе обратимой реакции не происходит изменения количеств реагирующих веществ в реакционной смеси.</w:t>
            </w:r>
          </w:p>
        </w:tc>
      </w:tr>
      <w:tr w:rsidR="00B23B06" w:rsidTr="003663F8">
        <w:trPr>
          <w:trHeight w:val="846"/>
        </w:trPr>
        <w:tc>
          <w:tcPr>
            <w:tcW w:w="2786" w:type="dxa"/>
          </w:tcPr>
          <w:p w:rsidR="00B23B06" w:rsidRPr="003663F8" w:rsidRDefault="00B23B06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Массовая доля растворенного вещества</w:t>
            </w:r>
          </w:p>
        </w:tc>
        <w:tc>
          <w:tcPr>
            <w:tcW w:w="6730" w:type="dxa"/>
          </w:tcPr>
          <w:p w:rsidR="00B23B06" w:rsidRDefault="00B23B06" w:rsidP="0075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массы растворенного вещества к общей массе раствора</w:t>
            </w:r>
          </w:p>
        </w:tc>
      </w:tr>
      <w:tr w:rsidR="00B23B06" w:rsidTr="003663F8">
        <w:trPr>
          <w:trHeight w:val="846"/>
        </w:trPr>
        <w:tc>
          <w:tcPr>
            <w:tcW w:w="2786" w:type="dxa"/>
          </w:tcPr>
          <w:p w:rsidR="00B23B06" w:rsidRDefault="00B23B06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Тепловой эффект химической реакции</w:t>
            </w:r>
          </w:p>
        </w:tc>
        <w:tc>
          <w:tcPr>
            <w:tcW w:w="6730" w:type="dxa"/>
          </w:tcPr>
          <w:p w:rsidR="00B23B06" w:rsidRDefault="00B23B06" w:rsidP="0075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теплоты, которое выделяется или поглощается в результате химической реакции </w:t>
            </w:r>
          </w:p>
        </w:tc>
      </w:tr>
      <w:tr w:rsidR="00B23B06" w:rsidTr="003663F8">
        <w:trPr>
          <w:trHeight w:val="846"/>
        </w:trPr>
        <w:tc>
          <w:tcPr>
            <w:tcW w:w="2786" w:type="dxa"/>
          </w:tcPr>
          <w:p w:rsidR="00B23B06" w:rsidRDefault="00B23B06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Термохимическое уравнение</w:t>
            </w:r>
          </w:p>
        </w:tc>
        <w:tc>
          <w:tcPr>
            <w:tcW w:w="6730" w:type="dxa"/>
          </w:tcPr>
          <w:p w:rsidR="00B23B06" w:rsidRDefault="00B23B06" w:rsidP="00751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химических реакций с указанием теплового эффекта</w:t>
            </w:r>
          </w:p>
        </w:tc>
      </w:tr>
      <w:tr w:rsidR="00B23B06" w:rsidTr="003663F8">
        <w:trPr>
          <w:trHeight w:val="846"/>
        </w:trPr>
        <w:tc>
          <w:tcPr>
            <w:tcW w:w="2786" w:type="dxa"/>
          </w:tcPr>
          <w:p w:rsidR="00B23B06" w:rsidRDefault="00B23B06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влияющие на скорость химической реакции</w:t>
            </w:r>
          </w:p>
        </w:tc>
        <w:tc>
          <w:tcPr>
            <w:tcW w:w="6730" w:type="dxa"/>
          </w:tcPr>
          <w:p w:rsidR="00B23B06" w:rsidRDefault="00B23B06" w:rsidP="00B23B0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реагирующих веществ</w:t>
            </w:r>
          </w:p>
          <w:p w:rsidR="00B23B06" w:rsidRDefault="002F4430" w:rsidP="00B23B0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  <w:p w:rsidR="002F4430" w:rsidRDefault="002F4430" w:rsidP="00B23B0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Концентрация реагирующих веществ </w:t>
            </w:r>
          </w:p>
          <w:p w:rsidR="002F4430" w:rsidRDefault="002F4430" w:rsidP="00B23B0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поверхности соприкосновения взаимодействующих веществ (</w:t>
            </w:r>
            <w:r w:rsidR="00674C35">
              <w:rPr>
                <w:rFonts w:ascii="Times New Roman" w:hAnsi="Times New Roman" w:cs="Times New Roman"/>
                <w:sz w:val="24"/>
                <w:szCs w:val="24"/>
              </w:rPr>
              <w:t>для гетерогенных реакций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74C35" w:rsidRPr="00B23B06" w:rsidRDefault="00674C35" w:rsidP="00B23B0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Катализатор </w:t>
            </w:r>
          </w:p>
        </w:tc>
      </w:tr>
      <w:tr w:rsidR="006009CF" w:rsidTr="003663F8">
        <w:trPr>
          <w:trHeight w:val="1260"/>
        </w:trPr>
        <w:tc>
          <w:tcPr>
            <w:tcW w:w="2786" w:type="dxa"/>
          </w:tcPr>
          <w:p w:rsidR="006009CF" w:rsidRPr="003663F8" w:rsidRDefault="0051466D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Принцип </w:t>
            </w:r>
            <w:proofErr w:type="spellStart"/>
            <w:r w:rsidRPr="003663F8">
              <w:rPr>
                <w:rFonts w:ascii="Times New Roman" w:hAnsi="Times New Roman" w:cs="Times New Roman"/>
                <w:b/>
                <w:sz w:val="24"/>
                <w:szCs w:val="24"/>
              </w:rPr>
              <w:t>Ле-Шателье</w:t>
            </w:r>
            <w:proofErr w:type="spellEnd"/>
          </w:p>
        </w:tc>
        <w:tc>
          <w:tcPr>
            <w:tcW w:w="6730" w:type="dxa"/>
          </w:tcPr>
          <w:p w:rsidR="006009CF" w:rsidRPr="000603FD" w:rsidRDefault="0051466D" w:rsidP="00E67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на систему, на</w:t>
            </w:r>
            <w:r w:rsidR="00E678AA">
              <w:rPr>
                <w:rFonts w:ascii="Times New Roman" w:hAnsi="Times New Roman" w:cs="Times New Roman"/>
                <w:sz w:val="24"/>
                <w:szCs w:val="24"/>
              </w:rPr>
              <w:t>ходящуюся в равновесии, оказать какое-либо возд</w:t>
            </w:r>
            <w:r w:rsidR="00751E35">
              <w:rPr>
                <w:rFonts w:ascii="Times New Roman" w:hAnsi="Times New Roman" w:cs="Times New Roman"/>
                <w:sz w:val="24"/>
                <w:szCs w:val="24"/>
              </w:rPr>
              <w:t>ействие, то равновесие сместится</w:t>
            </w:r>
            <w:r w:rsidR="00E678AA">
              <w:rPr>
                <w:rFonts w:ascii="Times New Roman" w:hAnsi="Times New Roman" w:cs="Times New Roman"/>
                <w:sz w:val="24"/>
                <w:szCs w:val="24"/>
              </w:rPr>
              <w:t xml:space="preserve"> в сторону той реакции, которая ослабит это воздействие</w:t>
            </w:r>
            <w:r w:rsidR="00C92D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3663F8">
        <w:trPr>
          <w:trHeight w:val="1260"/>
        </w:trPr>
        <w:tc>
          <w:tcPr>
            <w:tcW w:w="2786" w:type="dxa"/>
          </w:tcPr>
          <w:p w:rsidR="006009CF" w:rsidRPr="003663F8" w:rsidRDefault="00E678AA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F8">
              <w:rPr>
                <w:rFonts w:ascii="Times New Roman" w:hAnsi="Times New Roman" w:cs="Times New Roman"/>
                <w:b/>
                <w:sz w:val="24"/>
                <w:szCs w:val="24"/>
              </w:rPr>
              <w:t>Катализаторы</w:t>
            </w:r>
          </w:p>
        </w:tc>
        <w:tc>
          <w:tcPr>
            <w:tcW w:w="6730" w:type="dxa"/>
          </w:tcPr>
          <w:p w:rsidR="006009CF" w:rsidRDefault="00751E35" w:rsidP="0038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678AA">
              <w:rPr>
                <w:rFonts w:ascii="Times New Roman" w:hAnsi="Times New Roman" w:cs="Times New Roman"/>
                <w:sz w:val="24"/>
                <w:szCs w:val="24"/>
              </w:rPr>
              <w:t xml:space="preserve">ещества, изменяющие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="00384AD7">
              <w:rPr>
                <w:rFonts w:ascii="Times New Roman" w:hAnsi="Times New Roman" w:cs="Times New Roman"/>
                <w:sz w:val="24"/>
                <w:szCs w:val="24"/>
              </w:rPr>
              <w:t xml:space="preserve"> реакции, участвующие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промежуточных  стадиях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реакции</w:t>
            </w:r>
            <w:r w:rsidR="00384AD7">
              <w:rPr>
                <w:rFonts w:ascii="Times New Roman" w:hAnsi="Times New Roman" w:cs="Times New Roman"/>
                <w:sz w:val="24"/>
                <w:szCs w:val="24"/>
              </w:rPr>
              <w:t>,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этом  не расходующиеся.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Они  восстанавливают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 состав после протекания реакц</w:t>
            </w:r>
            <w:r w:rsidR="00DF15BE">
              <w:rPr>
                <w:rFonts w:ascii="Times New Roman" w:hAnsi="Times New Roman" w:cs="Times New Roman"/>
                <w:sz w:val="24"/>
                <w:szCs w:val="24"/>
              </w:rPr>
              <w:t>ии.</w:t>
            </w:r>
          </w:p>
        </w:tc>
      </w:tr>
      <w:tr w:rsidR="00DF15BE" w:rsidTr="003663F8">
        <w:trPr>
          <w:trHeight w:val="1260"/>
        </w:trPr>
        <w:tc>
          <w:tcPr>
            <w:tcW w:w="2786" w:type="dxa"/>
          </w:tcPr>
          <w:p w:rsidR="00DF15BE" w:rsidRPr="003663F8" w:rsidRDefault="00B23B06" w:rsidP="00C92D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Раствор</w:t>
            </w:r>
          </w:p>
        </w:tc>
        <w:tc>
          <w:tcPr>
            <w:tcW w:w="6730" w:type="dxa"/>
          </w:tcPr>
          <w:p w:rsidR="00DF15BE" w:rsidRDefault="00B23B06" w:rsidP="00384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Гомогенная система переменного состава, состоящая из двух или более компонентов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FE6BBA" w:rsidRDefault="00FE6BBA" w:rsidP="00FE6BB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Кузнецова Н.Е, Литвинова Т.Н., Левкин. А.Н. Химия. 11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FE6BBA" w:rsidRDefault="00FE6BBA" w:rsidP="00BE14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103E2" w:rsidRPr="003103E2" w:rsidRDefault="003103E2" w:rsidP="003103E2">
      <w:pPr>
        <w:rPr>
          <w:rFonts w:ascii="Times New Roman" w:hAnsi="Times New Roman" w:cs="Times New Roman"/>
          <w:sz w:val="20"/>
          <w:szCs w:val="20"/>
        </w:rPr>
      </w:pPr>
    </w:p>
    <w:p w:rsidR="003103E2" w:rsidRPr="00BE1486" w:rsidRDefault="003103E2" w:rsidP="00BE1486">
      <w:pPr>
        <w:rPr>
          <w:rFonts w:ascii="Times New Roman" w:hAnsi="Times New Roman" w:cs="Times New Roman"/>
          <w:sz w:val="24"/>
          <w:szCs w:val="24"/>
        </w:rPr>
      </w:pPr>
    </w:p>
    <w:sectPr w:rsidR="003103E2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DA0886"/>
    <w:multiLevelType w:val="hybridMultilevel"/>
    <w:tmpl w:val="7E169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730DE"/>
    <w:multiLevelType w:val="hybridMultilevel"/>
    <w:tmpl w:val="CC8E0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123BE"/>
    <w:rsid w:val="000444CD"/>
    <w:rsid w:val="000522F7"/>
    <w:rsid w:val="000603FD"/>
    <w:rsid w:val="000923D2"/>
    <w:rsid w:val="0009566D"/>
    <w:rsid w:val="0011713B"/>
    <w:rsid w:val="00126626"/>
    <w:rsid w:val="0019520C"/>
    <w:rsid w:val="001C3A79"/>
    <w:rsid w:val="001F6470"/>
    <w:rsid w:val="002F4430"/>
    <w:rsid w:val="003103E2"/>
    <w:rsid w:val="00312A67"/>
    <w:rsid w:val="00312BDF"/>
    <w:rsid w:val="003663F8"/>
    <w:rsid w:val="0037236B"/>
    <w:rsid w:val="00384AD7"/>
    <w:rsid w:val="004153C0"/>
    <w:rsid w:val="004529CA"/>
    <w:rsid w:val="004921F3"/>
    <w:rsid w:val="0051466D"/>
    <w:rsid w:val="0054519B"/>
    <w:rsid w:val="005636F6"/>
    <w:rsid w:val="00572FDC"/>
    <w:rsid w:val="005A1947"/>
    <w:rsid w:val="005D17BB"/>
    <w:rsid w:val="005D6B10"/>
    <w:rsid w:val="005F1BED"/>
    <w:rsid w:val="006009CF"/>
    <w:rsid w:val="00612A73"/>
    <w:rsid w:val="00613B8E"/>
    <w:rsid w:val="00674C35"/>
    <w:rsid w:val="006C0F48"/>
    <w:rsid w:val="006C704A"/>
    <w:rsid w:val="00722EB1"/>
    <w:rsid w:val="00751E35"/>
    <w:rsid w:val="00760FDA"/>
    <w:rsid w:val="007A46CC"/>
    <w:rsid w:val="007B3A4E"/>
    <w:rsid w:val="007C1579"/>
    <w:rsid w:val="00854516"/>
    <w:rsid w:val="00877485"/>
    <w:rsid w:val="00882244"/>
    <w:rsid w:val="008B3A11"/>
    <w:rsid w:val="008E23F8"/>
    <w:rsid w:val="00925463"/>
    <w:rsid w:val="00927C41"/>
    <w:rsid w:val="00946AB0"/>
    <w:rsid w:val="00965F27"/>
    <w:rsid w:val="009876F1"/>
    <w:rsid w:val="00A06EE8"/>
    <w:rsid w:val="00A57436"/>
    <w:rsid w:val="00A746E9"/>
    <w:rsid w:val="00AA676D"/>
    <w:rsid w:val="00B15A91"/>
    <w:rsid w:val="00B23B06"/>
    <w:rsid w:val="00B43DC7"/>
    <w:rsid w:val="00BC7A19"/>
    <w:rsid w:val="00BE1486"/>
    <w:rsid w:val="00C64FBD"/>
    <w:rsid w:val="00C92DE5"/>
    <w:rsid w:val="00CB6604"/>
    <w:rsid w:val="00CC035A"/>
    <w:rsid w:val="00D070CB"/>
    <w:rsid w:val="00D169CD"/>
    <w:rsid w:val="00D64073"/>
    <w:rsid w:val="00DF15BE"/>
    <w:rsid w:val="00E105A2"/>
    <w:rsid w:val="00E358C4"/>
    <w:rsid w:val="00E678AA"/>
    <w:rsid w:val="00EE0ED9"/>
    <w:rsid w:val="00EF7A56"/>
    <w:rsid w:val="00FE4850"/>
    <w:rsid w:val="00FE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7C5EB-C6C8-431D-9C48-82E3E543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2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1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20</cp:revision>
  <cp:lastPrinted>2012-10-19T05:49:00Z</cp:lastPrinted>
  <dcterms:created xsi:type="dcterms:W3CDTF">2011-04-10T08:23:00Z</dcterms:created>
  <dcterms:modified xsi:type="dcterms:W3CDTF">2017-11-08T10:53:00Z</dcterms:modified>
</cp:coreProperties>
</file>