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303C0B">
      <w:pPr>
        <w:pStyle w:val="8"/>
        <w:jc w:val="center"/>
        <w:rPr>
          <w:rFonts w:hint="default"/>
          <w:b/>
          <w:bCs/>
          <w:sz w:val="28"/>
          <w:szCs w:val="28"/>
          <w:highlight w:val="yellow"/>
          <w:lang w:val="ru-RU"/>
        </w:rPr>
      </w:pPr>
      <w:bookmarkStart w:id="0" w:name="_GoBack"/>
      <w:bookmarkEnd w:id="0"/>
      <w:r>
        <w:rPr>
          <w:rFonts w:hint="default"/>
          <w:b/>
          <w:bCs/>
          <w:sz w:val="28"/>
          <w:szCs w:val="28"/>
          <w:highlight w:val="yellow"/>
          <w:lang w:val="ru-RU"/>
        </w:rPr>
        <w:t>Школьный этап Всероссийской олимпиады школьников</w:t>
      </w:r>
    </w:p>
    <w:p w14:paraId="47B581FF">
      <w:pPr>
        <w:pStyle w:val="8"/>
        <w:jc w:val="center"/>
        <w:rPr>
          <w:sz w:val="28"/>
          <w:szCs w:val="28"/>
        </w:rPr>
      </w:pPr>
      <w:r>
        <w:rPr>
          <w:rFonts w:hint="default"/>
          <w:b/>
          <w:bCs/>
          <w:sz w:val="28"/>
          <w:szCs w:val="28"/>
          <w:highlight w:val="yellow"/>
          <w:lang w:val="ru-RU"/>
        </w:rPr>
        <w:t>по труду (технологии) 2024 – 2025 учебный год</w:t>
      </w:r>
    </w:p>
    <w:p w14:paraId="6F92329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профиль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«Техника, технологи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и техническое творчество»)</w:t>
      </w:r>
    </w:p>
    <w:p w14:paraId="58AB8AC1"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</w:rPr>
        <w:t>Ручн</w:t>
      </w:r>
      <w:r>
        <w:rPr>
          <w:b/>
          <w:bCs/>
          <w:sz w:val="24"/>
          <w:szCs w:val="24"/>
          <w:lang w:val="ru-RU"/>
        </w:rPr>
        <w:t>ая</w:t>
      </w:r>
      <w:r>
        <w:rPr>
          <w:rFonts w:hint="default"/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метал</w:t>
      </w:r>
      <w:r>
        <w:rPr>
          <w:b/>
          <w:bCs/>
          <w:sz w:val="24"/>
          <w:szCs w:val="24"/>
        </w:rPr>
        <w:t>ообработк</w:t>
      </w:r>
      <w:r>
        <w:rPr>
          <w:b/>
          <w:bCs/>
          <w:sz w:val="24"/>
          <w:szCs w:val="24"/>
          <w:lang w:val="ru-RU"/>
        </w:rPr>
        <w:t>а</w:t>
      </w:r>
    </w:p>
    <w:p w14:paraId="514AC0B9">
      <w:pPr>
        <w:jc w:val="center"/>
        <w:rPr>
          <w:rFonts w:hint="default"/>
          <w:b/>
          <w:bCs/>
          <w:lang w:val="ru-RU"/>
        </w:rPr>
      </w:pPr>
    </w:p>
    <w:p w14:paraId="31C455EA">
      <w:pPr>
        <w:jc w:val="center"/>
        <w:rPr>
          <w:rFonts w:hint="default"/>
          <w:b/>
          <w:bCs/>
          <w:lang w:val="ru-RU"/>
        </w:rPr>
      </w:pPr>
      <w:r>
        <w:rPr>
          <w:rFonts w:hint="default"/>
          <w:b/>
          <w:bCs/>
          <w:lang w:val="ru-RU"/>
        </w:rPr>
        <w:t>10-11 классы</w:t>
      </w:r>
    </w:p>
    <w:p w14:paraId="09A7ACF3">
      <w:pPr>
        <w:jc w:val="center"/>
        <w:rPr>
          <w:rFonts w:hint="default"/>
          <w:lang w:val="ru-RU"/>
        </w:rPr>
      </w:pPr>
      <w:r>
        <w:rPr>
          <w:rFonts w:hint="default"/>
          <w:lang w:val="ru-RU"/>
        </w:rPr>
        <w:t>Разработать эскиз, технологическую карту и изготовить подставку под горячее</w:t>
      </w:r>
    </w:p>
    <w:p w14:paraId="461CB1B8">
      <w:pPr>
        <w:jc w:val="center"/>
        <w:rPr>
          <w:rFonts w:hint="default"/>
          <w:lang w:val="ru-RU"/>
        </w:rPr>
      </w:pPr>
    </w:p>
    <w:p w14:paraId="311A4E69">
      <w:pPr>
        <w:jc w:val="center"/>
      </w:pPr>
      <w:r>
        <w:drawing>
          <wp:inline distT="0" distB="0" distL="114300" distR="114300">
            <wp:extent cx="4728845" cy="3388360"/>
            <wp:effectExtent l="0" t="0" r="8255" b="2540"/>
            <wp:docPr id="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8845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80FD1">
      <w:pPr>
        <w:jc w:val="center"/>
      </w:pPr>
      <w:r>
        <w:drawing>
          <wp:inline distT="0" distB="0" distL="114300" distR="114300">
            <wp:extent cx="4731385" cy="937895"/>
            <wp:effectExtent l="0" t="0" r="5715" b="1905"/>
            <wp:docPr id="5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31385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F3CFD">
      <w:pPr>
        <w:jc w:val="center"/>
        <w:rPr>
          <w:lang w:val="ru-RU"/>
        </w:rPr>
      </w:pPr>
    </w:p>
    <w:p w14:paraId="2ADD77EB">
      <w:pPr>
        <w:jc w:val="center"/>
        <w:rPr>
          <w:rFonts w:hint="default" w:ascii="Times New Roman" w:hAnsi="Times New Roman" w:cs="Times New Roman"/>
          <w:lang w:val="ru-RU"/>
        </w:rPr>
      </w:pPr>
      <w:r>
        <w:rPr>
          <w:lang w:val="ru-RU"/>
        </w:rPr>
        <w:t>Ориентироваться</w:t>
      </w:r>
      <w:r>
        <w:rPr>
          <w:rFonts w:hint="default"/>
          <w:lang w:val="ru-RU"/>
        </w:rPr>
        <w:t xml:space="preserve"> в размерах по эскизам операции «Р</w:t>
      </w:r>
      <w:r>
        <w:rPr>
          <w:lang w:val="ru-RU"/>
        </w:rPr>
        <w:t>азметка</w:t>
      </w:r>
      <w:r>
        <w:rPr>
          <w:rFonts w:hint="default"/>
          <w:lang w:val="ru-RU"/>
        </w:rPr>
        <w:t xml:space="preserve"> заготовки по длине» </w:t>
      </w:r>
      <w:r>
        <w:rPr>
          <w:rFonts w:hint="default" w:ascii="Times New Roman" w:hAnsi="Times New Roman" w:cs="Times New Roman"/>
          <w:sz w:val="40"/>
          <w:szCs w:val="40"/>
          <w:lang w:val="ru-RU"/>
        </w:rPr>
        <w:t>↓</w:t>
      </w:r>
    </w:p>
    <w:p w14:paraId="7E5E610D">
      <w:pPr>
        <w:pStyle w:val="2"/>
        <w:spacing w:before="137"/>
        <w:ind w:left="58" w:right="65"/>
        <w:jc w:val="center"/>
        <w:rPr>
          <w:rFonts w:hint="default"/>
          <w:b/>
          <w:sz w:val="24"/>
          <w:lang w:val="ru-RU"/>
        </w:rPr>
      </w:pPr>
      <w:r>
        <w:rPr>
          <w:lang w:val="ru-RU"/>
        </w:rPr>
        <w:t>№</w:t>
      </w:r>
      <w:r>
        <w:rPr>
          <w:rFonts w:hint="default"/>
          <w:lang w:val="ru-RU"/>
        </w:rPr>
        <w:t>1</w:t>
      </w:r>
      <w:r>
        <w:drawing>
          <wp:inline distT="0" distB="0" distL="114300" distR="114300">
            <wp:extent cx="2552700" cy="1428750"/>
            <wp:effectExtent l="0" t="0" r="0" b="6350"/>
            <wp:docPr id="6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t xml:space="preserve"> №2</w:t>
      </w:r>
      <w:r>
        <w:drawing>
          <wp:inline distT="0" distB="0" distL="114300" distR="114300">
            <wp:extent cx="2479675" cy="1423035"/>
            <wp:effectExtent l="0" t="0" r="9525" b="12065"/>
            <wp:docPr id="7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79675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t xml:space="preserve"> №4</w:t>
      </w:r>
      <w:r>
        <w:drawing>
          <wp:inline distT="0" distB="0" distL="114300" distR="114300">
            <wp:extent cx="2491740" cy="1199515"/>
            <wp:effectExtent l="0" t="0" r="10160" b="6985"/>
            <wp:docPr id="1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t xml:space="preserve"> </w:t>
      </w:r>
      <w:r>
        <w:rPr>
          <w:rFonts w:hint="default" w:ascii="Times New Roman" w:hAnsi="Times New Roman" w:cs="Times New Roman"/>
          <w:b/>
          <w:bCs/>
          <w:sz w:val="40"/>
          <w:szCs w:val="40"/>
          <w:lang w:val="ru-RU"/>
        </w:rPr>
        <w:t>→</w:t>
      </w:r>
      <w:r>
        <w:drawing>
          <wp:inline distT="0" distB="0" distL="114300" distR="114300">
            <wp:extent cx="2426970" cy="1644650"/>
            <wp:effectExtent l="0" t="0" r="11430" b="6350"/>
            <wp:docPr id="11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BEEB6">
      <w:pPr>
        <w:rPr>
          <w:b/>
          <w:sz w:val="24"/>
          <w:lang w:val="ru-RU"/>
        </w:rPr>
      </w:pPr>
      <w:r>
        <w:rPr>
          <w:b/>
          <w:sz w:val="24"/>
          <w:lang w:val="ru-RU"/>
        </w:rPr>
        <w:br w:type="page"/>
      </w:r>
    </w:p>
    <w:p w14:paraId="42CEB17D">
      <w:pPr>
        <w:rPr>
          <w:sz w:val="28"/>
          <w:szCs w:val="28"/>
        </w:rPr>
      </w:pPr>
      <w:r>
        <w:rPr>
          <w:lang w:eastAsia="ru-RU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334645</wp:posOffset>
            </wp:positionH>
            <wp:positionV relativeFrom="paragraph">
              <wp:posOffset>-16510</wp:posOffset>
            </wp:positionV>
            <wp:extent cx="6772910" cy="10008870"/>
            <wp:effectExtent l="0" t="0" r="8890" b="1143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2"/>
                    <a:stretch>
                      <a:fillRect/>
                    </a:stretch>
                  </pic:blipFill>
                  <pic:spPr>
                    <a:xfrm>
                      <a:off x="0" y="0"/>
                      <a:ext cx="6772910" cy="1000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page"/>
      </w:r>
    </w:p>
    <w:p w14:paraId="4FFD141F">
      <w:pPr>
        <w:jc w:val="center"/>
        <w:rPr>
          <w:rFonts w:hint="default"/>
          <w:sz w:val="28"/>
          <w:szCs w:val="28"/>
          <w:lang w:val="ru-RU"/>
        </w:rPr>
      </w:pPr>
      <w:r>
        <w:rPr>
          <w:sz w:val="28"/>
          <w:szCs w:val="28"/>
        </w:rPr>
        <w:t>Технологическая карта</w:t>
      </w:r>
      <w:r>
        <w:rPr>
          <w:rFonts w:hint="default"/>
          <w:sz w:val="28"/>
          <w:szCs w:val="28"/>
          <w:lang w:val="ru-RU"/>
        </w:rPr>
        <w:t xml:space="preserve"> на изготовление изделия</w:t>
      </w:r>
    </w:p>
    <w:p w14:paraId="247332CF">
      <w:pPr>
        <w:jc w:val="center"/>
        <w:rPr>
          <w:rFonts w:hint="default"/>
          <w:sz w:val="28"/>
          <w:szCs w:val="28"/>
          <w:lang w:val="ru-RU"/>
        </w:rPr>
      </w:pPr>
    </w:p>
    <w:tbl>
      <w:tblPr>
        <w:tblStyle w:val="6"/>
        <w:tblW w:w="10207" w:type="dxa"/>
        <w:tblInd w:w="27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2977"/>
        <w:gridCol w:w="3686"/>
        <w:gridCol w:w="2982"/>
      </w:tblGrid>
      <w:tr w14:paraId="51409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24A5C4A8">
            <w:pPr>
              <w:widowControl/>
              <w:autoSpaceDE/>
              <w:autoSpaceDN/>
              <w:jc w:val="center"/>
              <w:rPr>
                <w:kern w:val="2"/>
                <w:sz w:val="24"/>
                <w:szCs w:val="24"/>
              </w:rPr>
            </w:pPr>
            <w:r>
              <w:rPr>
                <w:kern w:val="2"/>
                <w:sz w:val="24"/>
                <w:szCs w:val="24"/>
              </w:rPr>
              <w:t>№</w:t>
            </w:r>
          </w:p>
        </w:tc>
        <w:tc>
          <w:tcPr>
            <w:tcW w:w="2977" w:type="dxa"/>
          </w:tcPr>
          <w:p w14:paraId="3968A988">
            <w:pPr>
              <w:widowControl/>
              <w:autoSpaceDE/>
              <w:autoSpaceDN/>
              <w:jc w:val="center"/>
              <w:rPr>
                <w:rFonts w:hint="default"/>
                <w:kern w:val="2"/>
                <w:sz w:val="24"/>
                <w:szCs w:val="24"/>
                <w:lang w:val="ru-RU"/>
              </w:rPr>
            </w:pPr>
            <w:r>
              <w:rPr>
                <w:kern w:val="2"/>
                <w:sz w:val="24"/>
                <w:szCs w:val="24"/>
                <w:lang w:val="ru-RU"/>
              </w:rPr>
              <w:t>О</w:t>
            </w:r>
            <w:r>
              <w:rPr>
                <w:kern w:val="2"/>
                <w:sz w:val="24"/>
                <w:szCs w:val="24"/>
              </w:rPr>
              <w:t>пераци</w:t>
            </w:r>
            <w:r>
              <w:rPr>
                <w:kern w:val="2"/>
                <w:sz w:val="24"/>
                <w:szCs w:val="24"/>
                <w:lang w:val="ru-RU"/>
              </w:rPr>
              <w:t>я</w:t>
            </w:r>
          </w:p>
        </w:tc>
        <w:tc>
          <w:tcPr>
            <w:tcW w:w="3686" w:type="dxa"/>
          </w:tcPr>
          <w:p w14:paraId="0F4026B4">
            <w:pPr>
              <w:widowControl/>
              <w:autoSpaceDE/>
              <w:autoSpaceDN/>
              <w:jc w:val="center"/>
              <w:rPr>
                <w:kern w:val="2"/>
                <w:sz w:val="24"/>
                <w:szCs w:val="24"/>
              </w:rPr>
            </w:pPr>
            <w:r>
              <w:rPr>
                <w:kern w:val="2"/>
                <w:sz w:val="24"/>
                <w:szCs w:val="24"/>
              </w:rPr>
              <w:t>Эскиз</w:t>
            </w:r>
          </w:p>
        </w:tc>
        <w:tc>
          <w:tcPr>
            <w:tcW w:w="2982" w:type="dxa"/>
          </w:tcPr>
          <w:p w14:paraId="11C39277">
            <w:pPr>
              <w:widowControl/>
              <w:autoSpaceDE/>
              <w:autoSpaceDN/>
              <w:jc w:val="center"/>
              <w:rPr>
                <w:rFonts w:hint="default"/>
                <w:kern w:val="2"/>
                <w:sz w:val="24"/>
                <w:szCs w:val="24"/>
                <w:lang w:val="ru-RU"/>
              </w:rPr>
            </w:pPr>
            <w:r>
              <w:rPr>
                <w:kern w:val="2"/>
                <w:sz w:val="24"/>
                <w:szCs w:val="24"/>
              </w:rPr>
              <w:t>Инструмент</w:t>
            </w:r>
            <w:r>
              <w:rPr>
                <w:rFonts w:hint="default"/>
                <w:kern w:val="2"/>
                <w:sz w:val="24"/>
                <w:szCs w:val="24"/>
                <w:lang w:val="ru-RU"/>
              </w:rPr>
              <w:t>,</w:t>
            </w:r>
            <w:r>
              <w:rPr>
                <w:kern w:val="2"/>
                <w:sz w:val="24"/>
                <w:szCs w:val="24"/>
              </w:rPr>
              <w:t xml:space="preserve"> приспособлени</w:t>
            </w:r>
            <w:r>
              <w:rPr>
                <w:kern w:val="2"/>
                <w:sz w:val="24"/>
                <w:szCs w:val="24"/>
                <w:lang w:val="ru-RU"/>
              </w:rPr>
              <w:t>е</w:t>
            </w:r>
          </w:p>
        </w:tc>
      </w:tr>
      <w:tr w14:paraId="03C3EE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02" w:hRule="atLeast"/>
        </w:trPr>
        <w:tc>
          <w:tcPr>
            <w:tcW w:w="562" w:type="dxa"/>
          </w:tcPr>
          <w:p w14:paraId="7B38538E">
            <w:pPr>
              <w:widowControl/>
              <w:autoSpaceDE/>
              <w:autoSpaceDN/>
              <w:rPr>
                <w:kern w:val="2"/>
                <w:sz w:val="28"/>
                <w:szCs w:val="28"/>
              </w:rPr>
            </w:pPr>
          </w:p>
        </w:tc>
        <w:tc>
          <w:tcPr>
            <w:tcW w:w="2977" w:type="dxa"/>
          </w:tcPr>
          <w:p w14:paraId="2E382BE8">
            <w:pPr>
              <w:widowControl/>
              <w:autoSpaceDE/>
              <w:autoSpaceDN/>
              <w:rPr>
                <w:kern w:val="2"/>
                <w:sz w:val="28"/>
                <w:szCs w:val="28"/>
              </w:rPr>
            </w:pPr>
          </w:p>
        </w:tc>
        <w:tc>
          <w:tcPr>
            <w:tcW w:w="3686" w:type="dxa"/>
          </w:tcPr>
          <w:p w14:paraId="60E459D9">
            <w:pPr>
              <w:widowControl/>
              <w:autoSpaceDE/>
              <w:autoSpaceDN/>
              <w:rPr>
                <w:kern w:val="2"/>
                <w:sz w:val="28"/>
                <w:szCs w:val="28"/>
              </w:rPr>
            </w:pPr>
          </w:p>
        </w:tc>
        <w:tc>
          <w:tcPr>
            <w:tcW w:w="2982" w:type="dxa"/>
          </w:tcPr>
          <w:p w14:paraId="47FF0B3E">
            <w:pPr>
              <w:widowControl/>
              <w:autoSpaceDE/>
              <w:autoSpaceDN/>
              <w:rPr>
                <w:kern w:val="2"/>
                <w:sz w:val="28"/>
                <w:szCs w:val="28"/>
              </w:rPr>
            </w:pPr>
          </w:p>
        </w:tc>
      </w:tr>
    </w:tbl>
    <w:p w14:paraId="04931796">
      <w:pPr>
        <w:rPr>
          <w:b/>
          <w:sz w:val="24"/>
          <w:lang w:val="ru-RU"/>
        </w:rPr>
      </w:pPr>
      <w:r>
        <w:rPr>
          <w:b/>
          <w:sz w:val="24"/>
          <w:lang w:val="ru-RU"/>
        </w:rPr>
        <w:br w:type="page"/>
      </w:r>
    </w:p>
    <w:p w14:paraId="56FCD172">
      <w:pPr>
        <w:pStyle w:val="2"/>
        <w:spacing w:before="137"/>
        <w:ind w:left="58" w:right="65"/>
        <w:jc w:val="center"/>
        <w:rPr>
          <w:b/>
          <w:sz w:val="24"/>
          <w:lang w:val="ru-RU"/>
        </w:rPr>
      </w:pPr>
    </w:p>
    <w:p w14:paraId="644AE8C1">
      <w:pPr>
        <w:pStyle w:val="2"/>
        <w:spacing w:before="137"/>
        <w:ind w:left="58" w:right="65"/>
        <w:jc w:val="center"/>
        <w:rPr>
          <w:b/>
          <w:sz w:val="24"/>
        </w:rPr>
      </w:pPr>
      <w:r>
        <w:rPr>
          <w:b/>
          <w:sz w:val="24"/>
          <w:lang w:val="ru-RU"/>
        </w:rPr>
        <w:t>К</w:t>
      </w:r>
      <w:r>
        <w:rPr>
          <w:b/>
          <w:sz w:val="24"/>
        </w:rPr>
        <w:t>арт</w:t>
      </w:r>
      <w:r>
        <w:rPr>
          <w:b/>
          <w:sz w:val="24"/>
          <w:lang w:val="ru-RU"/>
        </w:rPr>
        <w:t>а</w:t>
      </w:r>
      <w:r>
        <w:rPr>
          <w:b/>
          <w:sz w:val="24"/>
        </w:rPr>
        <w:t xml:space="preserve"> пооперационного контроля для участников и жюри</w:t>
      </w:r>
    </w:p>
    <w:p w14:paraId="3CEA7709">
      <w:pPr>
        <w:spacing w:before="90" w:line="360" w:lineRule="auto"/>
        <w:ind w:left="960" w:right="972" w:firstLine="0"/>
        <w:jc w:val="center"/>
        <w:rPr>
          <w:rFonts w:hint="default"/>
          <w:b/>
          <w:sz w:val="24"/>
          <w:lang w:val="ru-RU"/>
        </w:rPr>
      </w:pPr>
      <w:r>
        <w:rPr>
          <w:b/>
          <w:sz w:val="24"/>
          <w:lang w:val="ru-RU"/>
        </w:rPr>
        <w:t>по</w:t>
      </w:r>
      <w:r>
        <w:rPr>
          <w:rFonts w:hint="default"/>
          <w:b/>
          <w:sz w:val="24"/>
          <w:lang w:val="ru-RU"/>
        </w:rPr>
        <w:t xml:space="preserve"> </w:t>
      </w:r>
      <w:r>
        <w:rPr>
          <w:b/>
          <w:sz w:val="24"/>
        </w:rPr>
        <w:t>Ручной металлообработке</w:t>
      </w:r>
      <w:r>
        <w:rPr>
          <w:rFonts w:hint="default"/>
          <w:b/>
          <w:sz w:val="24"/>
          <w:lang w:val="ru-RU"/>
        </w:rPr>
        <w:t xml:space="preserve"> в 10-11 классах</w:t>
      </w:r>
    </w:p>
    <w:p w14:paraId="555A3F48">
      <w:pPr>
        <w:jc w:val="center"/>
        <w:rPr>
          <w:rFonts w:ascii="SimSun" w:hAnsi="SimSun" w:eastAsia="SimSun" w:cs="SimSun"/>
          <w:sz w:val="24"/>
          <w:szCs w:val="24"/>
        </w:rPr>
      </w:pPr>
    </w:p>
    <w:tbl>
      <w:tblPr>
        <w:tblStyle w:val="4"/>
        <w:tblW w:w="0" w:type="auto"/>
        <w:tblInd w:w="31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82"/>
        <w:gridCol w:w="6794"/>
        <w:gridCol w:w="1008"/>
        <w:gridCol w:w="1373"/>
      </w:tblGrid>
      <w:tr w14:paraId="36A8B2D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82" w:type="dxa"/>
          </w:tcPr>
          <w:p w14:paraId="6DC911D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72" w:right="146" w:firstLine="57"/>
              <w:textAlignment w:val="auto"/>
              <w:rPr>
                <w:b/>
                <w:i/>
                <w:sz w:val="22"/>
                <w:szCs w:val="21"/>
              </w:rPr>
            </w:pPr>
            <w:r>
              <w:rPr>
                <w:b/>
                <w:i/>
                <w:sz w:val="22"/>
                <w:szCs w:val="21"/>
              </w:rPr>
              <w:t>№</w:t>
            </w:r>
            <w:r>
              <w:rPr>
                <w:b/>
                <w:i/>
                <w:spacing w:val="1"/>
                <w:sz w:val="22"/>
                <w:szCs w:val="21"/>
              </w:rPr>
              <w:t xml:space="preserve"> </w:t>
            </w:r>
            <w:r>
              <w:rPr>
                <w:b/>
                <w:i/>
                <w:sz w:val="22"/>
                <w:szCs w:val="21"/>
              </w:rPr>
              <w:t>п/п</w:t>
            </w:r>
          </w:p>
        </w:tc>
        <w:tc>
          <w:tcPr>
            <w:tcW w:w="6794" w:type="dxa"/>
          </w:tcPr>
          <w:p w14:paraId="148460F3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2178" w:right="2171"/>
              <w:jc w:val="center"/>
              <w:textAlignment w:val="auto"/>
              <w:rPr>
                <w:b/>
                <w:i/>
                <w:sz w:val="22"/>
                <w:szCs w:val="21"/>
              </w:rPr>
            </w:pPr>
            <w:r>
              <w:rPr>
                <w:b/>
                <w:i/>
                <w:sz w:val="22"/>
                <w:szCs w:val="21"/>
              </w:rPr>
              <w:t>Критерии</w:t>
            </w:r>
            <w:r>
              <w:rPr>
                <w:b/>
                <w:i/>
                <w:spacing w:val="-6"/>
                <w:sz w:val="22"/>
                <w:szCs w:val="21"/>
              </w:rPr>
              <w:t xml:space="preserve"> </w:t>
            </w:r>
            <w:r>
              <w:rPr>
                <w:b/>
                <w:i/>
                <w:sz w:val="22"/>
                <w:szCs w:val="21"/>
              </w:rPr>
              <w:t>оценивания</w:t>
            </w:r>
          </w:p>
        </w:tc>
        <w:tc>
          <w:tcPr>
            <w:tcW w:w="1008" w:type="dxa"/>
          </w:tcPr>
          <w:p w14:paraId="5CC5BEA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258" w:right="166" w:hanging="68"/>
              <w:textAlignment w:val="auto"/>
              <w:rPr>
                <w:b/>
                <w:i/>
                <w:sz w:val="22"/>
                <w:szCs w:val="21"/>
              </w:rPr>
            </w:pPr>
            <w:r>
              <w:rPr>
                <w:b/>
                <w:i/>
                <w:sz w:val="22"/>
                <w:szCs w:val="21"/>
              </w:rPr>
              <w:t>Макс.</w:t>
            </w:r>
            <w:r>
              <w:rPr>
                <w:b/>
                <w:i/>
                <w:spacing w:val="-57"/>
                <w:sz w:val="22"/>
                <w:szCs w:val="21"/>
              </w:rPr>
              <w:t xml:space="preserve"> </w:t>
            </w:r>
            <w:r>
              <w:rPr>
                <w:b/>
                <w:i/>
                <w:sz w:val="22"/>
                <w:szCs w:val="21"/>
              </w:rPr>
              <w:t>балл</w:t>
            </w:r>
          </w:p>
        </w:tc>
        <w:tc>
          <w:tcPr>
            <w:tcW w:w="1373" w:type="dxa"/>
          </w:tcPr>
          <w:p w14:paraId="118FE2A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6" w:right="82" w:firstLine="319"/>
              <w:textAlignment w:val="auto"/>
              <w:rPr>
                <w:b/>
                <w:i/>
                <w:sz w:val="22"/>
                <w:szCs w:val="21"/>
              </w:rPr>
            </w:pPr>
            <w:r>
              <w:rPr>
                <w:b/>
                <w:i/>
                <w:sz w:val="22"/>
                <w:szCs w:val="21"/>
              </w:rPr>
              <w:t>Балл</w:t>
            </w:r>
            <w:r>
              <w:rPr>
                <w:b/>
                <w:i/>
                <w:spacing w:val="1"/>
                <w:sz w:val="22"/>
                <w:szCs w:val="21"/>
              </w:rPr>
              <w:t xml:space="preserve"> </w:t>
            </w:r>
            <w:r>
              <w:rPr>
                <w:b/>
                <w:i/>
                <w:sz w:val="22"/>
                <w:szCs w:val="21"/>
              </w:rPr>
              <w:t>участника</w:t>
            </w:r>
          </w:p>
        </w:tc>
      </w:tr>
      <w:tr w14:paraId="60704CE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</w:tcPr>
          <w:p w14:paraId="799F45C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sz w:val="22"/>
                <w:szCs w:val="21"/>
              </w:rPr>
            </w:pPr>
            <w:r>
              <w:rPr>
                <w:sz w:val="22"/>
                <w:szCs w:val="21"/>
              </w:rPr>
              <w:t>1</w:t>
            </w:r>
          </w:p>
        </w:tc>
        <w:tc>
          <w:tcPr>
            <w:tcW w:w="6794" w:type="dxa"/>
          </w:tcPr>
          <w:p w14:paraId="775A54F7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sz w:val="22"/>
                <w:szCs w:val="21"/>
              </w:rPr>
            </w:pPr>
            <w:r>
              <w:rPr>
                <w:sz w:val="22"/>
                <w:szCs w:val="21"/>
              </w:rPr>
              <w:t>Наличие</w:t>
            </w:r>
            <w:r>
              <w:rPr>
                <w:spacing w:val="-4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рабочей</w:t>
            </w:r>
            <w:r>
              <w:rPr>
                <w:spacing w:val="-2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формы</w:t>
            </w:r>
            <w:r>
              <w:rPr>
                <w:spacing w:val="-3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(халат,</w:t>
            </w:r>
            <w:r>
              <w:rPr>
                <w:spacing w:val="-2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головной</w:t>
            </w:r>
            <w:r>
              <w:rPr>
                <w:spacing w:val="1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убор)</w:t>
            </w:r>
          </w:p>
        </w:tc>
        <w:tc>
          <w:tcPr>
            <w:tcW w:w="1008" w:type="dxa"/>
          </w:tcPr>
          <w:p w14:paraId="5577D37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b/>
                <w:sz w:val="22"/>
                <w:szCs w:val="21"/>
              </w:rPr>
            </w:pPr>
            <w:r>
              <w:rPr>
                <w:b/>
                <w:sz w:val="22"/>
                <w:szCs w:val="21"/>
              </w:rPr>
              <w:t>1</w:t>
            </w:r>
          </w:p>
        </w:tc>
        <w:tc>
          <w:tcPr>
            <w:tcW w:w="1373" w:type="dxa"/>
          </w:tcPr>
          <w:p w14:paraId="6825451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348BC92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7" w:hRule="atLeast"/>
        </w:trPr>
        <w:tc>
          <w:tcPr>
            <w:tcW w:w="682" w:type="dxa"/>
          </w:tcPr>
          <w:p w14:paraId="2E75930C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sz w:val="22"/>
                <w:szCs w:val="21"/>
              </w:rPr>
            </w:pPr>
            <w:r>
              <w:rPr>
                <w:sz w:val="22"/>
                <w:szCs w:val="21"/>
              </w:rPr>
              <w:t>2</w:t>
            </w:r>
          </w:p>
        </w:tc>
        <w:tc>
          <w:tcPr>
            <w:tcW w:w="6794" w:type="dxa"/>
          </w:tcPr>
          <w:p w14:paraId="259A85B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</w:rPr>
              <w:t>Соблюдение</w:t>
            </w:r>
            <w:r>
              <w:rPr>
                <w:spacing w:val="-6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правил</w:t>
            </w:r>
            <w:r>
              <w:rPr>
                <w:spacing w:val="-3"/>
                <w:sz w:val="22"/>
                <w:szCs w:val="21"/>
              </w:rPr>
              <w:t xml:space="preserve"> </w:t>
            </w:r>
            <w:r>
              <w:rPr>
                <w:spacing w:val="-3"/>
                <w:sz w:val="22"/>
                <w:szCs w:val="21"/>
                <w:lang w:val="ru-RU"/>
              </w:rPr>
              <w:t>техники</w:t>
            </w:r>
            <w:r>
              <w:rPr>
                <w:rFonts w:hint="default"/>
                <w:spacing w:val="-3"/>
                <w:sz w:val="22"/>
                <w:szCs w:val="21"/>
                <w:lang w:val="ru-RU"/>
              </w:rPr>
              <w:t xml:space="preserve"> </w:t>
            </w:r>
            <w:r>
              <w:rPr>
                <w:sz w:val="22"/>
                <w:szCs w:val="21"/>
              </w:rPr>
              <w:t>безопасно</w:t>
            </w:r>
            <w:r>
              <w:rPr>
                <w:sz w:val="22"/>
                <w:szCs w:val="21"/>
                <w:lang w:val="ru-RU"/>
              </w:rPr>
              <w:t>сти</w:t>
            </w:r>
          </w:p>
        </w:tc>
        <w:tc>
          <w:tcPr>
            <w:tcW w:w="1008" w:type="dxa"/>
          </w:tcPr>
          <w:p w14:paraId="296403F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1</w:t>
            </w:r>
          </w:p>
        </w:tc>
        <w:tc>
          <w:tcPr>
            <w:tcW w:w="1373" w:type="dxa"/>
          </w:tcPr>
          <w:p w14:paraId="77E875B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22"/>
                <w:szCs w:val="21"/>
              </w:rPr>
            </w:pPr>
          </w:p>
        </w:tc>
      </w:tr>
      <w:tr w14:paraId="555F86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6" w:hRule="atLeast"/>
        </w:trPr>
        <w:tc>
          <w:tcPr>
            <w:tcW w:w="682" w:type="dxa"/>
          </w:tcPr>
          <w:p w14:paraId="23475FD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sz w:val="22"/>
                <w:szCs w:val="21"/>
              </w:rPr>
            </w:pPr>
            <w:r>
              <w:rPr>
                <w:sz w:val="22"/>
                <w:szCs w:val="21"/>
              </w:rPr>
              <w:t>3</w:t>
            </w:r>
          </w:p>
        </w:tc>
        <w:tc>
          <w:tcPr>
            <w:tcW w:w="6794" w:type="dxa"/>
          </w:tcPr>
          <w:p w14:paraId="567EC0B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</w:rPr>
              <w:t>Культура</w:t>
            </w:r>
            <w:r>
              <w:rPr>
                <w:spacing w:val="-5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труда</w:t>
            </w:r>
            <w:r>
              <w:rPr>
                <w:rFonts w:hint="default"/>
                <w:sz w:val="22"/>
                <w:szCs w:val="21"/>
                <w:lang w:val="ru-RU"/>
              </w:rPr>
              <w:t>, порядок на рабочем месте</w:t>
            </w:r>
          </w:p>
        </w:tc>
        <w:tc>
          <w:tcPr>
            <w:tcW w:w="1008" w:type="dxa"/>
          </w:tcPr>
          <w:p w14:paraId="11142E2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b/>
                <w:sz w:val="22"/>
                <w:szCs w:val="21"/>
              </w:rPr>
            </w:pPr>
            <w:r>
              <w:rPr>
                <w:b/>
                <w:sz w:val="22"/>
                <w:szCs w:val="21"/>
              </w:rPr>
              <w:t>1</w:t>
            </w:r>
          </w:p>
        </w:tc>
        <w:tc>
          <w:tcPr>
            <w:tcW w:w="1373" w:type="dxa"/>
          </w:tcPr>
          <w:p w14:paraId="38C2ED0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22"/>
                <w:szCs w:val="21"/>
              </w:rPr>
            </w:pPr>
          </w:p>
        </w:tc>
      </w:tr>
      <w:tr w14:paraId="3AAF05F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6" w:hRule="atLeast"/>
        </w:trPr>
        <w:tc>
          <w:tcPr>
            <w:tcW w:w="682" w:type="dxa"/>
          </w:tcPr>
          <w:p w14:paraId="6D81EB1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4</w:t>
            </w:r>
          </w:p>
        </w:tc>
        <w:tc>
          <w:tcPr>
            <w:tcW w:w="6794" w:type="dxa"/>
          </w:tcPr>
          <w:p w14:paraId="4BD4452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</w:rPr>
              <w:t>Уборка</w:t>
            </w:r>
            <w:r>
              <w:rPr>
                <w:spacing w:val="-3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рабочего</w:t>
            </w:r>
            <w:r>
              <w:rPr>
                <w:spacing w:val="-2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места</w:t>
            </w:r>
          </w:p>
        </w:tc>
        <w:tc>
          <w:tcPr>
            <w:tcW w:w="1008" w:type="dxa"/>
          </w:tcPr>
          <w:p w14:paraId="17503F1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1</w:t>
            </w:r>
          </w:p>
        </w:tc>
        <w:tc>
          <w:tcPr>
            <w:tcW w:w="1373" w:type="dxa"/>
          </w:tcPr>
          <w:p w14:paraId="364908F4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22"/>
                <w:szCs w:val="21"/>
              </w:rPr>
            </w:pPr>
          </w:p>
        </w:tc>
      </w:tr>
      <w:tr w14:paraId="62FF039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restart"/>
          </w:tcPr>
          <w:p w14:paraId="04B4D791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5</w:t>
            </w:r>
          </w:p>
        </w:tc>
        <w:tc>
          <w:tcPr>
            <w:tcW w:w="6794" w:type="dxa"/>
            <w:shd w:val="clear" w:color="auto" w:fill="D7D7D7" w:themeFill="background1" w:themeFillShade="D8"/>
          </w:tcPr>
          <w:p w14:paraId="3FCE05C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i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  <w:lang w:val="ru-RU"/>
              </w:rPr>
              <w:t>Грамотное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составление </w:t>
            </w:r>
            <w:r>
              <w:rPr>
                <w:sz w:val="22"/>
                <w:szCs w:val="21"/>
                <w:lang w:val="ru-RU"/>
              </w:rPr>
              <w:t>технологической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карты</w:t>
            </w:r>
          </w:p>
        </w:tc>
        <w:tc>
          <w:tcPr>
            <w:tcW w:w="1008" w:type="dxa"/>
            <w:shd w:val="clear" w:color="auto" w:fill="D7D7D7" w:themeFill="background1" w:themeFillShade="D8"/>
          </w:tcPr>
          <w:p w14:paraId="59B9AE01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</w:p>
        </w:tc>
        <w:tc>
          <w:tcPr>
            <w:tcW w:w="1373" w:type="dxa"/>
            <w:shd w:val="clear" w:color="auto" w:fill="D7D7D7" w:themeFill="background1" w:themeFillShade="D8"/>
          </w:tcPr>
          <w:p w14:paraId="78E2F47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16C514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0C5785B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64AE2B23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sz w:val="22"/>
                <w:szCs w:val="21"/>
                <w:lang w:val="ru-RU"/>
              </w:rPr>
            </w:pPr>
            <w:r>
              <w:rPr>
                <w:rFonts w:hint="default"/>
              </w:rPr>
              <w:t>Выполнена технологическая карта изделия</w:t>
            </w:r>
          </w:p>
        </w:tc>
        <w:tc>
          <w:tcPr>
            <w:tcW w:w="1008" w:type="dxa"/>
            <w:vAlign w:val="top"/>
          </w:tcPr>
          <w:p w14:paraId="130F0BD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 w:leftChars="0" w:right="0" w:rightChars="0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2F73BB3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6C1049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419ABF4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2D3F7DB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sz w:val="22"/>
                <w:szCs w:val="21"/>
                <w:lang w:val="ru-RU"/>
              </w:rPr>
            </w:pPr>
            <w:r>
              <w:rPr>
                <w:rFonts w:hint="default"/>
              </w:rPr>
              <w:t>На технологической карте присутствуют все необходимые операции</w:t>
            </w:r>
            <w:r>
              <w:rPr>
                <w:rFonts w:hint="default"/>
                <w:lang w:val="ru-RU"/>
              </w:rPr>
              <w:t>, а также соответствующие им инструменты и приспособления</w:t>
            </w:r>
          </w:p>
        </w:tc>
        <w:tc>
          <w:tcPr>
            <w:tcW w:w="1008" w:type="dxa"/>
            <w:vAlign w:val="top"/>
          </w:tcPr>
          <w:p w14:paraId="030D694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 w:leftChars="0" w:right="0" w:rightChars="0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65FA3BE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46AA0C3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467BAF8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6E32E9C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sz w:val="22"/>
                <w:szCs w:val="21"/>
                <w:lang w:val="ru-RU"/>
              </w:rPr>
            </w:pPr>
            <w:r>
              <w:rPr>
                <w:rFonts w:hint="default"/>
                <w:lang w:val="ru-RU"/>
              </w:rPr>
              <w:t>Последовательность операций</w:t>
            </w:r>
            <w:r>
              <w:rPr>
                <w:rFonts w:hint="default"/>
              </w:rPr>
              <w:t>, описанная в технологической карте, соответствует технологии изготовления изделия</w:t>
            </w:r>
          </w:p>
        </w:tc>
        <w:tc>
          <w:tcPr>
            <w:tcW w:w="1008" w:type="dxa"/>
            <w:vAlign w:val="top"/>
          </w:tcPr>
          <w:p w14:paraId="78C4CE0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 w:leftChars="0" w:right="0" w:rightChars="0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1CA61BC4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3A044C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restart"/>
          </w:tcPr>
          <w:p w14:paraId="10B2000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6</w:t>
            </w:r>
          </w:p>
        </w:tc>
        <w:tc>
          <w:tcPr>
            <w:tcW w:w="6794" w:type="dxa"/>
            <w:shd w:val="clear" w:color="auto" w:fill="D7D7D7" w:themeFill="background1" w:themeFillShade="D8"/>
          </w:tcPr>
          <w:p w14:paraId="79258AB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  <w:lang w:val="ru-RU" w:eastAsia="ru-RU"/>
              </w:rPr>
              <w:t>Разработка</w:t>
            </w:r>
            <w:r>
              <w:rPr>
                <w:rFonts w:hint="default"/>
                <w:sz w:val="22"/>
                <w:szCs w:val="21"/>
                <w:lang w:val="en-US" w:eastAsia="ru-RU"/>
              </w:rPr>
              <w:t xml:space="preserve"> чертежа </w:t>
            </w:r>
            <w:r>
              <w:rPr>
                <w:sz w:val="22"/>
                <w:szCs w:val="21"/>
                <w:lang w:val="ru-RU" w:eastAsia="ru-RU"/>
              </w:rPr>
              <w:t>в соответствии с ЕСКД</w:t>
            </w:r>
          </w:p>
        </w:tc>
        <w:tc>
          <w:tcPr>
            <w:tcW w:w="1008" w:type="dxa"/>
            <w:shd w:val="clear" w:color="auto" w:fill="D7D7D7" w:themeFill="background1" w:themeFillShade="D8"/>
          </w:tcPr>
          <w:p w14:paraId="15DEA65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</w:p>
        </w:tc>
        <w:tc>
          <w:tcPr>
            <w:tcW w:w="1373" w:type="dxa"/>
            <w:shd w:val="clear" w:color="auto" w:fill="D7D7D7" w:themeFill="background1" w:themeFillShade="D8"/>
          </w:tcPr>
          <w:p w14:paraId="12734FF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40FC11B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44E11CF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</w:tcPr>
          <w:p w14:paraId="7D4F04CA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sz w:val="22"/>
                <w:szCs w:val="21"/>
                <w:lang w:val="ru-RU" w:eastAsia="ru-RU"/>
              </w:rPr>
            </w:pPr>
            <w:r>
              <w:rPr>
                <w:sz w:val="22"/>
                <w:szCs w:val="21"/>
                <w:lang w:val="ru-RU" w:eastAsia="ru-RU"/>
              </w:rPr>
              <w:t>указаны габаритные размеры и линейные размеры</w:t>
            </w:r>
          </w:p>
          <w:p w14:paraId="436190A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sz w:val="22"/>
                <w:szCs w:val="21"/>
                <w:lang w:val="ru-RU" w:eastAsia="ru-RU"/>
              </w:rPr>
            </w:pPr>
            <w:r>
              <w:rPr>
                <w:sz w:val="22"/>
                <w:szCs w:val="21"/>
                <w:lang w:val="ru-RU" w:eastAsia="ru-RU"/>
              </w:rPr>
              <w:t>соблюдены требования к построению выносных и размерных линий</w:t>
            </w:r>
          </w:p>
        </w:tc>
        <w:tc>
          <w:tcPr>
            <w:tcW w:w="1008" w:type="dxa"/>
          </w:tcPr>
          <w:p w14:paraId="77D390E7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04D2ED5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7D974EB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13E90BF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</w:tcPr>
          <w:p w14:paraId="38DE2A7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en-US" w:eastAsia="ru-RU"/>
              </w:rPr>
            </w:pPr>
            <w:r>
              <w:rPr>
                <w:rFonts w:hint="default"/>
                <w:sz w:val="22"/>
                <w:szCs w:val="21"/>
                <w:lang w:val="en-US" w:eastAsia="ru-RU"/>
              </w:rPr>
              <w:t>основная надпись оформлена верно</w:t>
            </w:r>
          </w:p>
          <w:p w14:paraId="0D9E8C0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sz w:val="22"/>
                <w:szCs w:val="21"/>
                <w:lang w:val="ru-RU" w:eastAsia="ru-RU"/>
              </w:rPr>
            </w:pPr>
            <w:r>
              <w:rPr>
                <w:sz w:val="22"/>
                <w:szCs w:val="21"/>
                <w:lang w:val="ru-RU" w:eastAsia="ru-RU"/>
              </w:rPr>
              <w:t>чертеж соответствует указанному масштабу</w:t>
            </w:r>
          </w:p>
        </w:tc>
        <w:tc>
          <w:tcPr>
            <w:tcW w:w="1008" w:type="dxa"/>
          </w:tcPr>
          <w:p w14:paraId="3DFB0E7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0169ABF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4E9E1DE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6E3AD9D1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</w:tcPr>
          <w:p w14:paraId="61B68AA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en-US" w:eastAsia="ru-RU"/>
              </w:rPr>
            </w:pPr>
            <w:r>
              <w:rPr>
                <w:sz w:val="22"/>
                <w:szCs w:val="21"/>
                <w:lang w:val="ru-RU" w:eastAsia="ru-RU"/>
              </w:rPr>
              <w:t>толщина</w:t>
            </w:r>
            <w:r>
              <w:rPr>
                <w:rFonts w:hint="default"/>
                <w:sz w:val="22"/>
                <w:szCs w:val="21"/>
                <w:lang w:val="en-US" w:eastAsia="ru-RU"/>
              </w:rPr>
              <w:t xml:space="preserve"> и тип линий соответствует ГОСТ</w:t>
            </w:r>
          </w:p>
          <w:p w14:paraId="3EC06D4F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en-US" w:eastAsia="ru-RU"/>
              </w:rPr>
            </w:pPr>
            <w:r>
              <w:rPr>
                <w:rFonts w:hint="default"/>
                <w:sz w:val="22"/>
                <w:szCs w:val="21"/>
                <w:lang w:val="en-US" w:eastAsia="ru-RU"/>
              </w:rPr>
              <w:t>изображение самого изделия в целом выполнено качественно</w:t>
            </w:r>
          </w:p>
        </w:tc>
        <w:tc>
          <w:tcPr>
            <w:tcW w:w="1008" w:type="dxa"/>
          </w:tcPr>
          <w:p w14:paraId="701BB6B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65DB99F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1B65A27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restart"/>
          </w:tcPr>
          <w:p w14:paraId="056E659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7</w:t>
            </w:r>
          </w:p>
        </w:tc>
        <w:tc>
          <w:tcPr>
            <w:tcW w:w="6794" w:type="dxa"/>
            <w:shd w:val="clear" w:color="auto" w:fill="D7D7D7" w:themeFill="background1" w:themeFillShade="D8"/>
            <w:vAlign w:val="top"/>
          </w:tcPr>
          <w:p w14:paraId="44A8F6F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  <w:lang w:val="ru-RU"/>
              </w:rPr>
              <w:t>Технология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</w:t>
            </w:r>
            <w:r>
              <w:rPr>
                <w:sz w:val="22"/>
                <w:szCs w:val="21"/>
                <w:lang w:val="ru-RU"/>
              </w:rPr>
              <w:t>изготовления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детали</w:t>
            </w:r>
          </w:p>
        </w:tc>
        <w:tc>
          <w:tcPr>
            <w:tcW w:w="1008" w:type="dxa"/>
            <w:shd w:val="clear" w:color="auto" w:fill="D7D7D7" w:themeFill="background1" w:themeFillShade="D8"/>
          </w:tcPr>
          <w:p w14:paraId="3BBCDC8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</w:p>
        </w:tc>
        <w:tc>
          <w:tcPr>
            <w:tcW w:w="1373" w:type="dxa"/>
            <w:shd w:val="clear" w:color="auto" w:fill="D7D7D7" w:themeFill="background1" w:themeFillShade="D8"/>
          </w:tcPr>
          <w:p w14:paraId="2286565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2640A62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212D91C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47375432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 xml:space="preserve">габаритные размеры (погрешность до </w:t>
            </w:r>
            <w:r>
              <w:rPr>
                <w:rFonts w:ascii="Arial" w:hAnsi="Arial" w:cs="Arial"/>
                <w:color w:val="111111"/>
                <w:sz w:val="24"/>
                <w:szCs w:val="24"/>
                <w:shd w:val="clear" w:color="auto" w:fill="FFFFFF"/>
              </w:rPr>
              <w:t>±</w:t>
            </w:r>
            <w:r>
              <w:rPr>
                <w:rFonts w:eastAsia="Calibri"/>
                <w:spacing w:val="-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Calibri"/>
                <w:spacing w:val="-4"/>
                <w:sz w:val="24"/>
                <w:szCs w:val="24"/>
                <w:vertAlign w:val="subscript"/>
                <w:lang w:eastAsia="ru-RU"/>
              </w:rPr>
              <w:t xml:space="preserve"> </w:t>
            </w:r>
            <w:r>
              <w:rPr>
                <w:rFonts w:hint="default" w:eastAsia="Calibri"/>
                <w:spacing w:val="-4"/>
                <w:sz w:val="24"/>
                <w:szCs w:val="24"/>
                <w:lang w:val="en-US" w:eastAsia="ru-RU"/>
              </w:rPr>
              <w:t xml:space="preserve">0,2 </w:t>
            </w:r>
            <w:r>
              <w:rPr>
                <w:rFonts w:eastAsia="Calibri"/>
                <w:spacing w:val="-4"/>
                <w:sz w:val="24"/>
                <w:szCs w:val="24"/>
                <w:lang w:eastAsia="ru-RU"/>
              </w:rPr>
              <w:t>мм</w:t>
            </w:r>
            <w:r>
              <w:rPr>
                <w:rFonts w:hint="default"/>
                <w:sz w:val="22"/>
                <w:szCs w:val="21"/>
                <w:lang w:val="ru-RU"/>
              </w:rPr>
              <w:t>)</w:t>
            </w:r>
          </w:p>
        </w:tc>
        <w:tc>
          <w:tcPr>
            <w:tcW w:w="1008" w:type="dxa"/>
          </w:tcPr>
          <w:p w14:paraId="782A75A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3</w:t>
            </w:r>
          </w:p>
        </w:tc>
        <w:tc>
          <w:tcPr>
            <w:tcW w:w="1373" w:type="dxa"/>
          </w:tcPr>
          <w:p w14:paraId="3BE74E95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7AF62C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018ED0E5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63E1F85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 xml:space="preserve">соответствие всем линейным размерам (погрешность до </w:t>
            </w:r>
            <w:r>
              <w:rPr>
                <w:rFonts w:ascii="Arial" w:hAnsi="Arial" w:cs="Arial"/>
                <w:color w:val="111111"/>
                <w:sz w:val="24"/>
                <w:szCs w:val="24"/>
                <w:shd w:val="clear" w:color="auto" w:fill="FFFFFF"/>
              </w:rPr>
              <w:t>±</w:t>
            </w:r>
            <w:r>
              <w:rPr>
                <w:rFonts w:eastAsia="Calibri"/>
                <w:spacing w:val="-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Calibri"/>
                <w:spacing w:val="-4"/>
                <w:sz w:val="24"/>
                <w:szCs w:val="24"/>
                <w:vertAlign w:val="subscript"/>
                <w:lang w:eastAsia="ru-RU"/>
              </w:rPr>
              <w:t xml:space="preserve"> </w:t>
            </w:r>
            <w:r>
              <w:rPr>
                <w:rFonts w:hint="default" w:eastAsia="Calibri"/>
                <w:spacing w:val="-4"/>
                <w:sz w:val="24"/>
                <w:szCs w:val="24"/>
                <w:lang w:val="en-US" w:eastAsia="ru-RU"/>
              </w:rPr>
              <w:t>0,2</w:t>
            </w:r>
            <w:r>
              <w:rPr>
                <w:rFonts w:eastAsia="Calibri"/>
                <w:spacing w:val="-4"/>
                <w:sz w:val="24"/>
                <w:szCs w:val="24"/>
                <w:lang w:eastAsia="ru-RU"/>
              </w:rPr>
              <w:t>мм</w:t>
            </w:r>
            <w:r>
              <w:rPr>
                <w:rFonts w:hint="default"/>
                <w:sz w:val="22"/>
                <w:szCs w:val="21"/>
                <w:lang w:val="ru-RU"/>
              </w:rPr>
              <w:t>)</w:t>
            </w:r>
          </w:p>
        </w:tc>
        <w:tc>
          <w:tcPr>
            <w:tcW w:w="1008" w:type="dxa"/>
          </w:tcPr>
          <w:p w14:paraId="30F1832D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3</w:t>
            </w:r>
          </w:p>
        </w:tc>
        <w:tc>
          <w:tcPr>
            <w:tcW w:w="1373" w:type="dxa"/>
          </w:tcPr>
          <w:p w14:paraId="0FE3C950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22D1CE1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4A9D0FD1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4B768E05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качество правки и гибки заготовок</w:t>
            </w:r>
          </w:p>
        </w:tc>
        <w:tc>
          <w:tcPr>
            <w:tcW w:w="1008" w:type="dxa"/>
          </w:tcPr>
          <w:p w14:paraId="1D4110C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2</w:t>
            </w:r>
          </w:p>
        </w:tc>
        <w:tc>
          <w:tcPr>
            <w:tcW w:w="1373" w:type="dxa"/>
          </w:tcPr>
          <w:p w14:paraId="1200BD4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355E6BC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0B7E686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7B9B3DE7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en-US" w:eastAsia="ru-RU"/>
              </w:rPr>
              <w:t xml:space="preserve">дополнительный балл за дизайнерское решение </w:t>
            </w:r>
          </w:p>
        </w:tc>
        <w:tc>
          <w:tcPr>
            <w:tcW w:w="1008" w:type="dxa"/>
          </w:tcPr>
          <w:p w14:paraId="1772539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1</w:t>
            </w:r>
          </w:p>
        </w:tc>
        <w:tc>
          <w:tcPr>
            <w:tcW w:w="1373" w:type="dxa"/>
          </w:tcPr>
          <w:p w14:paraId="51CF3EA4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1141BA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759F1A2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527916F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качество изделия в собранном состоянии</w:t>
            </w:r>
          </w:p>
        </w:tc>
        <w:tc>
          <w:tcPr>
            <w:tcW w:w="1008" w:type="dxa"/>
          </w:tcPr>
          <w:p w14:paraId="0B6FEC65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3</w:t>
            </w:r>
          </w:p>
        </w:tc>
        <w:tc>
          <w:tcPr>
            <w:tcW w:w="1373" w:type="dxa"/>
          </w:tcPr>
          <w:p w14:paraId="7DE483C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6E57A96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82" w:type="dxa"/>
            <w:vMerge w:val="continue"/>
          </w:tcPr>
          <w:p w14:paraId="6B5112F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16620BC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чистота и качество скруглений</w:t>
            </w:r>
          </w:p>
        </w:tc>
        <w:tc>
          <w:tcPr>
            <w:tcW w:w="1008" w:type="dxa"/>
          </w:tcPr>
          <w:p w14:paraId="7DE36A8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3</w:t>
            </w:r>
          </w:p>
        </w:tc>
        <w:tc>
          <w:tcPr>
            <w:tcW w:w="1373" w:type="dxa"/>
          </w:tcPr>
          <w:p w14:paraId="65ECE901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1D2C11F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682" w:type="dxa"/>
            <w:vMerge w:val="continue"/>
          </w:tcPr>
          <w:p w14:paraId="275AB2D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9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</w:p>
        </w:tc>
        <w:tc>
          <w:tcPr>
            <w:tcW w:w="6794" w:type="dxa"/>
            <w:vAlign w:val="top"/>
          </w:tcPr>
          <w:p w14:paraId="0B529B9E">
            <w:pPr>
              <w:pStyle w:val="7"/>
              <w:keepNext w:val="0"/>
              <w:keepLines w:val="0"/>
              <w:pageBreakBefore w:val="0"/>
              <w:widowControl w:val="0"/>
              <w:tabs>
                <w:tab w:val="left" w:pos="4775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 w:leftChars="0" w:right="0" w:rightChars="0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  <w:lang w:val="ru-RU"/>
              </w:rPr>
              <w:t>острые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кромки и торцы притуплены</w:t>
            </w:r>
          </w:p>
        </w:tc>
        <w:tc>
          <w:tcPr>
            <w:tcW w:w="1008" w:type="dxa"/>
          </w:tcPr>
          <w:p w14:paraId="05489A5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jc w:val="center"/>
              <w:textAlignment w:val="auto"/>
              <w:rPr>
                <w:rFonts w:hint="default"/>
                <w:b/>
                <w:sz w:val="22"/>
                <w:szCs w:val="21"/>
                <w:lang w:val="ru-RU"/>
              </w:rPr>
            </w:pPr>
            <w:r>
              <w:rPr>
                <w:rFonts w:hint="default"/>
                <w:b/>
                <w:sz w:val="22"/>
                <w:szCs w:val="21"/>
                <w:lang w:val="ru-RU"/>
              </w:rPr>
              <w:t>3</w:t>
            </w:r>
          </w:p>
        </w:tc>
        <w:tc>
          <w:tcPr>
            <w:tcW w:w="1373" w:type="dxa"/>
          </w:tcPr>
          <w:p w14:paraId="578E2399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22"/>
                <w:szCs w:val="21"/>
              </w:rPr>
            </w:pPr>
          </w:p>
        </w:tc>
      </w:tr>
      <w:tr w14:paraId="4C985D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82" w:type="dxa"/>
          </w:tcPr>
          <w:p w14:paraId="378B3443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200" w:right="191"/>
              <w:jc w:val="center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rFonts w:hint="default"/>
                <w:sz w:val="22"/>
                <w:szCs w:val="21"/>
                <w:lang w:val="ru-RU"/>
              </w:rPr>
              <w:t>9</w:t>
            </w:r>
          </w:p>
        </w:tc>
        <w:tc>
          <w:tcPr>
            <w:tcW w:w="6794" w:type="dxa"/>
          </w:tcPr>
          <w:p w14:paraId="10246B1B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107"/>
              <w:textAlignment w:val="auto"/>
              <w:rPr>
                <w:rFonts w:hint="default"/>
                <w:sz w:val="22"/>
                <w:szCs w:val="21"/>
                <w:lang w:val="ru-RU"/>
              </w:rPr>
            </w:pPr>
            <w:r>
              <w:rPr>
                <w:sz w:val="22"/>
                <w:szCs w:val="21"/>
              </w:rPr>
              <w:t>Время</w:t>
            </w:r>
            <w:r>
              <w:rPr>
                <w:spacing w:val="-5"/>
                <w:sz w:val="22"/>
                <w:szCs w:val="21"/>
              </w:rPr>
              <w:t xml:space="preserve"> </w:t>
            </w:r>
            <w:r>
              <w:rPr>
                <w:sz w:val="22"/>
                <w:szCs w:val="21"/>
              </w:rPr>
              <w:t>изготовления</w:t>
            </w:r>
            <w:r>
              <w:rPr>
                <w:rFonts w:hint="default"/>
                <w:sz w:val="22"/>
                <w:szCs w:val="21"/>
                <w:lang w:val="ru-RU"/>
              </w:rPr>
              <w:t xml:space="preserve"> (до 180 мин.)</w:t>
            </w:r>
          </w:p>
        </w:tc>
        <w:tc>
          <w:tcPr>
            <w:tcW w:w="1008" w:type="dxa"/>
          </w:tcPr>
          <w:p w14:paraId="24F3D18E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442"/>
              <w:textAlignment w:val="auto"/>
              <w:rPr>
                <w:b/>
                <w:sz w:val="22"/>
                <w:szCs w:val="21"/>
              </w:rPr>
            </w:pPr>
            <w:r>
              <w:rPr>
                <w:b/>
                <w:sz w:val="22"/>
                <w:szCs w:val="21"/>
              </w:rPr>
              <w:t>1</w:t>
            </w:r>
          </w:p>
        </w:tc>
        <w:tc>
          <w:tcPr>
            <w:tcW w:w="1373" w:type="dxa"/>
          </w:tcPr>
          <w:p w14:paraId="0CAA2A54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  <w:tr w14:paraId="47D6B0E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7476" w:type="dxa"/>
            <w:gridSpan w:val="2"/>
          </w:tcPr>
          <w:p w14:paraId="77A574C8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3357" w:right="3347"/>
              <w:jc w:val="center"/>
              <w:textAlignment w:val="auto"/>
              <w:rPr>
                <w:sz w:val="22"/>
                <w:szCs w:val="21"/>
              </w:rPr>
            </w:pPr>
            <w:r>
              <w:rPr>
                <w:b/>
                <w:sz w:val="22"/>
                <w:szCs w:val="21"/>
              </w:rPr>
              <w:t>Итого</w:t>
            </w:r>
            <w:r>
              <w:rPr>
                <w:sz w:val="22"/>
                <w:szCs w:val="21"/>
              </w:rPr>
              <w:t>:</w:t>
            </w:r>
          </w:p>
        </w:tc>
        <w:tc>
          <w:tcPr>
            <w:tcW w:w="1008" w:type="dxa"/>
          </w:tcPr>
          <w:p w14:paraId="1C676BC6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ind w:left="382"/>
              <w:textAlignment w:val="auto"/>
              <w:rPr>
                <w:b/>
                <w:sz w:val="22"/>
                <w:szCs w:val="21"/>
              </w:rPr>
            </w:pPr>
            <w:r>
              <w:rPr>
                <w:b/>
                <w:sz w:val="22"/>
                <w:szCs w:val="21"/>
              </w:rPr>
              <w:t>35</w:t>
            </w:r>
          </w:p>
        </w:tc>
        <w:tc>
          <w:tcPr>
            <w:tcW w:w="1373" w:type="dxa"/>
          </w:tcPr>
          <w:p w14:paraId="534ED797">
            <w:pPr>
              <w:pStyle w:val="7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after="181" w:afterLines="50" w:line="240" w:lineRule="auto"/>
              <w:textAlignment w:val="auto"/>
              <w:rPr>
                <w:sz w:val="18"/>
                <w:szCs w:val="21"/>
              </w:rPr>
            </w:pPr>
          </w:p>
        </w:tc>
      </w:tr>
    </w:tbl>
    <w:p w14:paraId="78F4837E">
      <w:pPr>
        <w:jc w:val="center"/>
        <w:rPr>
          <w:rFonts w:ascii="SimSun" w:hAnsi="SimSun" w:eastAsia="SimSun" w:cs="SimSun"/>
          <w:sz w:val="24"/>
          <w:szCs w:val="24"/>
        </w:rPr>
      </w:pPr>
    </w:p>
    <w:p w14:paraId="2CDB4F63"/>
    <w:sectPr>
      <w:pgSz w:w="11906" w:h="16838"/>
      <w:pgMar w:top="624" w:right="624" w:bottom="624" w:left="624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B1230D"/>
    <w:rsid w:val="037C5D1F"/>
    <w:rsid w:val="06E06CBD"/>
    <w:rsid w:val="0CB40DE6"/>
    <w:rsid w:val="12682FD7"/>
    <w:rsid w:val="13AD476A"/>
    <w:rsid w:val="1D9723A8"/>
    <w:rsid w:val="1DB1230D"/>
    <w:rsid w:val="26C96D36"/>
    <w:rsid w:val="26D10020"/>
    <w:rsid w:val="2C714CA7"/>
    <w:rsid w:val="2E1670DF"/>
    <w:rsid w:val="37502C74"/>
    <w:rsid w:val="38046B6D"/>
    <w:rsid w:val="3E811382"/>
    <w:rsid w:val="3EA01752"/>
    <w:rsid w:val="4C0B01BD"/>
    <w:rsid w:val="500519B3"/>
    <w:rsid w:val="58A26EB7"/>
    <w:rsid w:val="5C165EF6"/>
    <w:rsid w:val="5CB7665B"/>
    <w:rsid w:val="5DD4087B"/>
    <w:rsid w:val="5FFD31E3"/>
    <w:rsid w:val="60E46734"/>
    <w:rsid w:val="64D1763B"/>
    <w:rsid w:val="65B56916"/>
    <w:rsid w:val="7C95261B"/>
    <w:rsid w:val="7F782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2"/>
    <w:basedOn w:val="1"/>
    <w:next w:val="1"/>
    <w:qFormat/>
    <w:uiPriority w:val="1"/>
    <w:pPr>
      <w:ind w:left="418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table" w:styleId="6">
    <w:name w:val="Table Grid"/>
    <w:basedOn w:val="4"/>
    <w:qFormat/>
    <w:uiPriority w:val="39"/>
    <w:pPr>
      <w:widowControl/>
      <w:autoSpaceDE/>
      <w:autoSpaceDN/>
    </w:pPr>
    <w:rPr>
      <w:kern w:val="2"/>
      <w:lang w:val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Table Paragraph"/>
    <w:basedOn w:val="1"/>
    <w:qFormat/>
    <w:uiPriority w:val="1"/>
    <w:rPr>
      <w:rFonts w:ascii="Times New Roman" w:hAnsi="Times New Roman" w:eastAsia="Times New Roman" w:cs="Times New Roman"/>
      <w:lang w:val="ru-RU" w:eastAsia="en-US" w:bidi="ar-SA"/>
    </w:rPr>
  </w:style>
  <w:style w:type="paragraph" w:customStyle="1" w:styleId="8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HAnsi"/>
      <w:color w:val="000000"/>
      <w:sz w:val="24"/>
      <w:szCs w:val="24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2021-12-09T21:28:00Z</dcterms:created>
  <dc:creator>serge</dc:creator>
  <cp:lastModifiedBy>sedov</cp:lastModifiedBy>
  <dcterms:modified xsi:type="dcterms:W3CDTF">2024-10-03T02:32:02Z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D4684C6A964547F997FB475A5E262D27_13</vt:lpwstr>
  </property>
</Properties>
</file>