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E63" w:rsidRPr="001A5E63" w:rsidRDefault="001A5E63" w:rsidP="001A5E63">
      <w:pPr>
        <w:spacing w:before="100" w:beforeAutospacing="1" w:after="100" w:afterAutospacing="1" w:line="240" w:lineRule="auto"/>
        <w:jc w:val="center"/>
        <w:rPr>
          <w:rFonts w:ascii="Times New Roman" w:eastAsia="Times New Roman" w:hAnsi="Times New Roman" w:cs="Times New Roman"/>
          <w:sz w:val="34"/>
          <w:szCs w:val="34"/>
          <w:lang w:eastAsia="ru-RU"/>
        </w:rPr>
      </w:pPr>
      <w:r w:rsidRPr="001A5E63">
        <w:rPr>
          <w:rFonts w:ascii="Times New Roman" w:eastAsia="Times New Roman" w:hAnsi="Times New Roman" w:cs="Times New Roman"/>
          <w:sz w:val="34"/>
          <w:szCs w:val="34"/>
          <w:lang w:eastAsia="ru-RU"/>
        </w:rPr>
        <w:t>Порядок</w:t>
      </w:r>
      <w:r w:rsidRPr="001A5E63">
        <w:rPr>
          <w:rFonts w:ascii="Times New Roman" w:eastAsia="Times New Roman" w:hAnsi="Times New Roman" w:cs="Times New Roman"/>
          <w:sz w:val="34"/>
          <w:szCs w:val="34"/>
          <w:lang w:eastAsia="ru-RU"/>
        </w:rPr>
        <w:br/>
        <w:t>проведения государственной итоговой аттестации по образовательным программам основного общего образования</w:t>
      </w:r>
      <w:r w:rsidRPr="001A5E63">
        <w:rPr>
          <w:rFonts w:ascii="Times New Roman" w:eastAsia="Times New Roman" w:hAnsi="Times New Roman" w:cs="Times New Roman"/>
          <w:sz w:val="34"/>
          <w:szCs w:val="34"/>
          <w:lang w:eastAsia="ru-RU"/>
        </w:rPr>
        <w:br/>
        <w:t>(утв. </w:t>
      </w:r>
      <w:hyperlink r:id="rId5" w:anchor="/document/70584418/entry/0" w:history="1">
        <w:r w:rsidRPr="001A5E63">
          <w:rPr>
            <w:rFonts w:ascii="Times New Roman" w:eastAsia="Times New Roman" w:hAnsi="Times New Roman" w:cs="Times New Roman"/>
            <w:color w:val="734C9B"/>
            <w:sz w:val="34"/>
            <w:szCs w:val="34"/>
            <w:u w:val="single"/>
            <w:lang w:eastAsia="ru-RU"/>
          </w:rPr>
          <w:t>приказом</w:t>
        </w:r>
      </w:hyperlink>
      <w:r w:rsidRPr="001A5E63">
        <w:rPr>
          <w:rFonts w:ascii="Times New Roman" w:eastAsia="Times New Roman" w:hAnsi="Times New Roman" w:cs="Times New Roman"/>
          <w:sz w:val="34"/>
          <w:szCs w:val="34"/>
          <w:lang w:eastAsia="ru-RU"/>
        </w:rPr>
        <w:t> Министерства образования и науки РФ от 25 декабря 2013 г. N 1394)</w:t>
      </w:r>
    </w:p>
    <w:p w:rsidR="001A5E63" w:rsidRPr="001A5E63" w:rsidRDefault="001A5E63" w:rsidP="001A5E63">
      <w:pPr>
        <w:pBdr>
          <w:bottom w:val="dashed" w:sz="6" w:space="0" w:color="auto"/>
        </w:pBdr>
        <w:spacing w:before="100" w:beforeAutospacing="1" w:after="100" w:afterAutospacing="1" w:line="240" w:lineRule="auto"/>
        <w:outlineLvl w:val="3"/>
        <w:rPr>
          <w:rFonts w:ascii="Times New Roman" w:eastAsia="Times New Roman" w:hAnsi="Times New Roman" w:cs="Times New Roman"/>
          <w:b/>
          <w:bCs/>
          <w:color w:val="3272C0"/>
          <w:sz w:val="24"/>
          <w:szCs w:val="24"/>
          <w:lang w:eastAsia="ru-RU"/>
        </w:rPr>
      </w:pPr>
      <w:r w:rsidRPr="001A5E63">
        <w:rPr>
          <w:rFonts w:ascii="Times New Roman" w:eastAsia="Times New Roman" w:hAnsi="Times New Roman" w:cs="Times New Roman"/>
          <w:b/>
          <w:bCs/>
          <w:color w:val="3272C0"/>
          <w:sz w:val="24"/>
          <w:szCs w:val="24"/>
          <w:lang w:eastAsia="ru-RU"/>
        </w:rPr>
        <w:t xml:space="preserve">С изменениями и дополнениями </w:t>
      </w:r>
      <w:proofErr w:type="gramStart"/>
      <w:r w:rsidRPr="001A5E63">
        <w:rPr>
          <w:rFonts w:ascii="Times New Roman" w:eastAsia="Times New Roman" w:hAnsi="Times New Roman" w:cs="Times New Roman"/>
          <w:b/>
          <w:bCs/>
          <w:color w:val="3272C0"/>
          <w:sz w:val="24"/>
          <w:szCs w:val="24"/>
          <w:lang w:eastAsia="ru-RU"/>
        </w:rPr>
        <w:t>от</w:t>
      </w:r>
      <w:proofErr w:type="gramEnd"/>
      <w:r w:rsidRPr="001A5E63">
        <w:rPr>
          <w:rFonts w:ascii="Times New Roman" w:eastAsia="Times New Roman" w:hAnsi="Times New Roman" w:cs="Times New Roman"/>
          <w:b/>
          <w:bCs/>
          <w:color w:val="3272C0"/>
          <w:sz w:val="24"/>
          <w:szCs w:val="24"/>
          <w:lang w:eastAsia="ru-RU"/>
        </w:rPr>
        <w:t>:</w:t>
      </w:r>
    </w:p>
    <w:p w:rsidR="001A5E63" w:rsidRPr="001A5E63" w:rsidRDefault="001A5E63" w:rsidP="001A5E63">
      <w:pPr>
        <w:spacing w:before="100" w:beforeAutospacing="1" w:after="100" w:afterAutospacing="1" w:line="240" w:lineRule="auto"/>
        <w:jc w:val="center"/>
        <w:rPr>
          <w:rFonts w:ascii="Times New Roman" w:eastAsia="Times New Roman" w:hAnsi="Times New Roman" w:cs="Times New Roman"/>
          <w:sz w:val="34"/>
          <w:szCs w:val="34"/>
          <w:lang w:eastAsia="ru-RU"/>
        </w:rPr>
      </w:pPr>
      <w:r w:rsidRPr="001A5E63">
        <w:rPr>
          <w:rFonts w:ascii="Times New Roman" w:eastAsia="Times New Roman" w:hAnsi="Times New Roman" w:cs="Times New Roman"/>
          <w:sz w:val="34"/>
          <w:szCs w:val="34"/>
          <w:lang w:eastAsia="ru-RU"/>
        </w:rPr>
        <w:t>I. Общие положения</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1. </w:t>
      </w:r>
      <w:proofErr w:type="gramStart"/>
      <w:r w:rsidRPr="001A5E63">
        <w:rPr>
          <w:rFonts w:ascii="Times New Roman" w:eastAsia="Times New Roman" w:hAnsi="Times New Roman" w:cs="Times New Roman"/>
          <w:sz w:val="24"/>
          <w:szCs w:val="24"/>
          <w:lang w:eastAsia="ru-RU"/>
        </w:rPr>
        <w:t>Порядок проведения государственной итоговой аттестации по образовательным программам основного общего образования (далее - Порядок) определяет формы проведения государственной итоговой аттестации по образовательным программам основного общего образования (далее - ГИА), участников, сроки и продолжительность проведения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проверки экзаменационных работ, порядок подачи и</w:t>
      </w:r>
      <w:proofErr w:type="gramEnd"/>
      <w:r w:rsidRPr="001A5E63">
        <w:rPr>
          <w:rFonts w:ascii="Times New Roman" w:eastAsia="Times New Roman" w:hAnsi="Times New Roman" w:cs="Times New Roman"/>
          <w:sz w:val="24"/>
          <w:szCs w:val="24"/>
          <w:lang w:eastAsia="ru-RU"/>
        </w:rPr>
        <w:t xml:space="preserve"> рассмотрения апелляций, изменения и (или) аннулирования результатов ГИА.</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2. ГИА, </w:t>
      </w:r>
      <w:proofErr w:type="gramStart"/>
      <w:r w:rsidRPr="001A5E63">
        <w:rPr>
          <w:rFonts w:ascii="Times New Roman" w:eastAsia="Times New Roman" w:hAnsi="Times New Roman" w:cs="Times New Roman"/>
          <w:sz w:val="24"/>
          <w:szCs w:val="24"/>
          <w:lang w:eastAsia="ru-RU"/>
        </w:rPr>
        <w:t>завершающая</w:t>
      </w:r>
      <w:proofErr w:type="gramEnd"/>
      <w:r w:rsidRPr="001A5E63">
        <w:rPr>
          <w:rFonts w:ascii="Times New Roman" w:eastAsia="Times New Roman" w:hAnsi="Times New Roman" w:cs="Times New Roman"/>
          <w:sz w:val="24"/>
          <w:szCs w:val="24"/>
          <w:lang w:eastAsia="ru-RU"/>
        </w:rPr>
        <w:t xml:space="preserve"> освоение имеющих государственную аккредитацию основных образовательных программ основного общего образования, является обязательной.</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3. ГИА проводится государственными экзаменационными комиссиями (далее - ГЭК) в целях определения соответствия результатов освоения обучающимися образовательных программ основного общего образования соответствующим требованиям федерального государственного образовательного стандарта основного общего образования</w:t>
      </w:r>
      <w:hyperlink r:id="rId6" w:anchor="/document/70584418/entry/119" w:history="1">
        <w:r w:rsidRPr="001A5E63">
          <w:rPr>
            <w:rFonts w:ascii="Times New Roman" w:eastAsia="Times New Roman" w:hAnsi="Times New Roman" w:cs="Times New Roman"/>
            <w:color w:val="734C9B"/>
            <w:sz w:val="24"/>
            <w:szCs w:val="24"/>
            <w:u w:val="single"/>
            <w:lang w:eastAsia="ru-RU"/>
          </w:rPr>
          <w:t>*(1)</w:t>
        </w:r>
      </w:hyperlink>
      <w:r w:rsidRPr="001A5E63">
        <w:rPr>
          <w:rFonts w:ascii="Times New Roman" w:eastAsia="Times New Roman" w:hAnsi="Times New Roman" w:cs="Times New Roman"/>
          <w:sz w:val="24"/>
          <w:szCs w:val="24"/>
          <w:lang w:eastAsia="ru-RU"/>
        </w:rPr>
        <w:t>.</w:t>
      </w:r>
    </w:p>
    <w:p w:rsidR="001A5E63" w:rsidRPr="001A5E63" w:rsidRDefault="001A5E63" w:rsidP="001A5E63">
      <w:pPr>
        <w:shd w:val="clear" w:color="auto" w:fill="F0E9D3"/>
        <w:spacing w:after="0" w:line="240" w:lineRule="auto"/>
        <w:rPr>
          <w:rFonts w:ascii="Times New Roman" w:eastAsia="Times New Roman" w:hAnsi="Times New Roman" w:cs="Times New Roman"/>
          <w:color w:val="464C55"/>
          <w:sz w:val="24"/>
          <w:szCs w:val="24"/>
          <w:lang w:eastAsia="ru-RU"/>
        </w:rPr>
      </w:pPr>
      <w:hyperlink r:id="rId7" w:anchor="/document/71378008/entry/1001" w:history="1">
        <w:r w:rsidRPr="001A5E63">
          <w:rPr>
            <w:rFonts w:ascii="Times New Roman" w:eastAsia="Times New Roman" w:hAnsi="Times New Roman" w:cs="Times New Roman"/>
            <w:color w:val="734C9B"/>
            <w:sz w:val="24"/>
            <w:szCs w:val="24"/>
            <w:u w:val="single"/>
            <w:lang w:eastAsia="ru-RU"/>
          </w:rPr>
          <w:t>Приказом</w:t>
        </w:r>
      </w:hyperlink>
      <w:r w:rsidRPr="001A5E63">
        <w:rPr>
          <w:rFonts w:ascii="Times New Roman" w:eastAsia="Times New Roman" w:hAnsi="Times New Roman" w:cs="Times New Roman"/>
          <w:color w:val="464C55"/>
          <w:sz w:val="24"/>
          <w:szCs w:val="24"/>
          <w:lang w:eastAsia="ru-RU"/>
        </w:rPr>
        <w:t> </w:t>
      </w:r>
      <w:proofErr w:type="spellStart"/>
      <w:r w:rsidRPr="001A5E63">
        <w:rPr>
          <w:rFonts w:ascii="Times New Roman" w:eastAsia="Times New Roman" w:hAnsi="Times New Roman" w:cs="Times New Roman"/>
          <w:color w:val="464C55"/>
          <w:sz w:val="24"/>
          <w:szCs w:val="24"/>
          <w:lang w:eastAsia="ru-RU"/>
        </w:rPr>
        <w:t>Минобрнауки</w:t>
      </w:r>
      <w:proofErr w:type="spellEnd"/>
      <w:r w:rsidRPr="001A5E63">
        <w:rPr>
          <w:rFonts w:ascii="Times New Roman" w:eastAsia="Times New Roman" w:hAnsi="Times New Roman" w:cs="Times New Roman"/>
          <w:color w:val="464C55"/>
          <w:sz w:val="24"/>
          <w:szCs w:val="24"/>
          <w:lang w:eastAsia="ru-RU"/>
        </w:rPr>
        <w:t xml:space="preserve"> России от 24 марта 2016 г. N 305 в пункт 4 внесены изменения</w:t>
      </w:r>
    </w:p>
    <w:p w:rsidR="001A5E63" w:rsidRPr="001A5E63" w:rsidRDefault="001A5E63" w:rsidP="001A5E63">
      <w:pPr>
        <w:shd w:val="clear" w:color="auto" w:fill="F0E9D3"/>
        <w:spacing w:line="240" w:lineRule="auto"/>
        <w:rPr>
          <w:rFonts w:ascii="Times New Roman" w:eastAsia="Times New Roman" w:hAnsi="Times New Roman" w:cs="Times New Roman"/>
          <w:color w:val="464C55"/>
          <w:sz w:val="24"/>
          <w:szCs w:val="24"/>
          <w:lang w:eastAsia="ru-RU"/>
        </w:rPr>
      </w:pPr>
      <w:hyperlink r:id="rId8" w:anchor="/document/57410520/entry/7" w:history="1">
        <w:r w:rsidRPr="001A5E63">
          <w:rPr>
            <w:rFonts w:ascii="Times New Roman" w:eastAsia="Times New Roman" w:hAnsi="Times New Roman" w:cs="Times New Roman"/>
            <w:color w:val="734C9B"/>
            <w:sz w:val="24"/>
            <w:szCs w:val="24"/>
            <w:u w:val="single"/>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4. </w:t>
      </w:r>
      <w:proofErr w:type="gramStart"/>
      <w:r w:rsidRPr="001A5E63">
        <w:rPr>
          <w:rFonts w:ascii="Times New Roman" w:eastAsia="Times New Roman" w:hAnsi="Times New Roman" w:cs="Times New Roman"/>
          <w:sz w:val="24"/>
          <w:szCs w:val="24"/>
          <w:lang w:eastAsia="ru-RU"/>
        </w:rPr>
        <w:t>ГИА включает в себя обязательные экзамены по русскому языку и математике (далее - обязательные учебные предметы), а также экзамены по выбору обучающегося по двум учебным предметам из числа учебных предметов: физика, химия, биология, литература, география, история, обществознание, иностранные языки (английский, французский, немецкий и испанский языки), информатика и информационно-коммуникационные технологии (ИКТ).</w:t>
      </w:r>
      <w:proofErr w:type="gramEnd"/>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Лицам, изучавшим родной язык из числа языков народов Российской Федерации и литературу народов Российской Федерации на родном языке из числа языков народов Российской Федерации (далее - родной язык и родная литература) при получении основного общего образования, предоставляется право выбрать экзамен по родному языку и/или родной литературе.</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1A5E63">
        <w:rPr>
          <w:rFonts w:ascii="Times New Roman" w:eastAsia="Times New Roman" w:hAnsi="Times New Roman" w:cs="Times New Roman"/>
          <w:sz w:val="24"/>
          <w:szCs w:val="24"/>
          <w:lang w:eastAsia="ru-RU"/>
        </w:rPr>
        <w:t>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количество сдаваемых экзаменов по их желанию сокращается до двух обязательных экзаменов по русскому языку и математике.</w:t>
      </w:r>
      <w:proofErr w:type="gramEnd"/>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lastRenderedPageBreak/>
        <w:t>5. ГИА по всем учебным предметам, указанным в </w:t>
      </w:r>
      <w:hyperlink r:id="rId9" w:anchor="/document/70584418/entry/7" w:history="1">
        <w:r w:rsidRPr="001A5E63">
          <w:rPr>
            <w:rFonts w:ascii="Times New Roman" w:eastAsia="Times New Roman" w:hAnsi="Times New Roman" w:cs="Times New Roman"/>
            <w:color w:val="734C9B"/>
            <w:sz w:val="24"/>
            <w:szCs w:val="24"/>
            <w:u w:val="single"/>
            <w:lang w:eastAsia="ru-RU"/>
          </w:rPr>
          <w:t>пункте 4</w:t>
        </w:r>
      </w:hyperlink>
      <w:r w:rsidRPr="001A5E63">
        <w:rPr>
          <w:rFonts w:ascii="Times New Roman" w:eastAsia="Times New Roman" w:hAnsi="Times New Roman" w:cs="Times New Roman"/>
          <w:sz w:val="24"/>
          <w:szCs w:val="24"/>
          <w:lang w:eastAsia="ru-RU"/>
        </w:rPr>
        <w:t> настоящего Порядка (за исключением иностранных языков, а также родного языка и родной литературы), проводится на русском языке.</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6. </w:t>
      </w:r>
      <w:proofErr w:type="gramStart"/>
      <w:r w:rsidRPr="001A5E63">
        <w:rPr>
          <w:rFonts w:ascii="Times New Roman" w:eastAsia="Times New Roman" w:hAnsi="Times New Roman" w:cs="Times New Roman"/>
          <w:sz w:val="24"/>
          <w:szCs w:val="24"/>
          <w:lang w:eastAsia="ru-RU"/>
        </w:rPr>
        <w:t>В случае если изучение учебного предмета инвариантной части учебного плана образовательной организации проводилось на родном языке, ГИА по учебному предмету проводится также на родном языке при условии, что при его изучении использовались учебники, включенные в утверждаемый Министерством образования и науки Российской Федерации </w:t>
      </w:r>
      <w:hyperlink r:id="rId10" w:anchor="/document/70143450/entry/1" w:history="1">
        <w:r w:rsidRPr="001A5E63">
          <w:rPr>
            <w:rFonts w:ascii="Times New Roman" w:eastAsia="Times New Roman" w:hAnsi="Times New Roman" w:cs="Times New Roman"/>
            <w:color w:val="734C9B"/>
            <w:sz w:val="24"/>
            <w:szCs w:val="24"/>
            <w:u w:val="single"/>
            <w:lang w:eastAsia="ru-RU"/>
          </w:rPr>
          <w:t>федеральный перечень</w:t>
        </w:r>
      </w:hyperlink>
      <w:r w:rsidRPr="001A5E63">
        <w:rPr>
          <w:rFonts w:ascii="Times New Roman" w:eastAsia="Times New Roman" w:hAnsi="Times New Roman" w:cs="Times New Roman"/>
          <w:sz w:val="24"/>
          <w:szCs w:val="24"/>
          <w:lang w:eastAsia="ru-RU"/>
        </w:rPr>
        <w:t>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w:t>
      </w:r>
      <w:proofErr w:type="gramEnd"/>
      <w:r w:rsidRPr="001A5E63">
        <w:rPr>
          <w:rFonts w:ascii="Times New Roman" w:eastAsia="Times New Roman" w:hAnsi="Times New Roman" w:cs="Times New Roman"/>
          <w:sz w:val="24"/>
          <w:szCs w:val="24"/>
          <w:lang w:eastAsia="ru-RU"/>
        </w:rPr>
        <w:t xml:space="preserve"> общего образования организациями, осуществляющими образовательную деятельность</w:t>
      </w:r>
      <w:hyperlink r:id="rId11" w:anchor="/document/70584418/entry/120" w:history="1">
        <w:r w:rsidRPr="001A5E63">
          <w:rPr>
            <w:rFonts w:ascii="Times New Roman" w:eastAsia="Times New Roman" w:hAnsi="Times New Roman" w:cs="Times New Roman"/>
            <w:color w:val="734C9B"/>
            <w:sz w:val="24"/>
            <w:szCs w:val="24"/>
            <w:u w:val="single"/>
            <w:lang w:eastAsia="ru-RU"/>
          </w:rPr>
          <w:t>*(2)</w:t>
        </w:r>
      </w:hyperlink>
      <w:r w:rsidRPr="001A5E63">
        <w:rPr>
          <w:rFonts w:ascii="Times New Roman" w:eastAsia="Times New Roman" w:hAnsi="Times New Roman" w:cs="Times New Roman"/>
          <w:sz w:val="24"/>
          <w:szCs w:val="24"/>
          <w:lang w:eastAsia="ru-RU"/>
        </w:rPr>
        <w:t>.</w:t>
      </w:r>
    </w:p>
    <w:p w:rsidR="001A5E63" w:rsidRPr="001A5E63" w:rsidRDefault="001A5E63" w:rsidP="001A5E63">
      <w:pPr>
        <w:spacing w:before="100" w:beforeAutospacing="1" w:after="100" w:afterAutospacing="1" w:line="240" w:lineRule="auto"/>
        <w:jc w:val="center"/>
        <w:rPr>
          <w:rFonts w:ascii="Times New Roman" w:eastAsia="Times New Roman" w:hAnsi="Times New Roman" w:cs="Times New Roman"/>
          <w:sz w:val="34"/>
          <w:szCs w:val="34"/>
          <w:lang w:eastAsia="ru-RU"/>
        </w:rPr>
      </w:pPr>
      <w:r w:rsidRPr="001A5E63">
        <w:rPr>
          <w:rFonts w:ascii="Times New Roman" w:eastAsia="Times New Roman" w:hAnsi="Times New Roman" w:cs="Times New Roman"/>
          <w:sz w:val="34"/>
          <w:szCs w:val="34"/>
          <w:lang w:eastAsia="ru-RU"/>
        </w:rPr>
        <w:t>II. Формы проведения ГИА</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7. ГИА проводится:</w:t>
      </w:r>
    </w:p>
    <w:p w:rsidR="001A5E63" w:rsidRPr="001A5E63" w:rsidRDefault="001A5E63" w:rsidP="001A5E63">
      <w:pPr>
        <w:shd w:val="clear" w:color="auto" w:fill="F0E9D3"/>
        <w:spacing w:after="0" w:line="240" w:lineRule="auto"/>
        <w:rPr>
          <w:rFonts w:ascii="Times New Roman" w:eastAsia="Times New Roman" w:hAnsi="Times New Roman" w:cs="Times New Roman"/>
          <w:color w:val="464C55"/>
          <w:sz w:val="24"/>
          <w:szCs w:val="24"/>
          <w:lang w:eastAsia="ru-RU"/>
        </w:rPr>
      </w:pPr>
      <w:hyperlink r:id="rId12" w:anchor="/document/71150198/entry/1002" w:history="1">
        <w:r w:rsidRPr="001A5E63">
          <w:rPr>
            <w:rFonts w:ascii="Times New Roman" w:eastAsia="Times New Roman" w:hAnsi="Times New Roman" w:cs="Times New Roman"/>
            <w:color w:val="734C9B"/>
            <w:sz w:val="24"/>
            <w:szCs w:val="24"/>
            <w:u w:val="single"/>
            <w:lang w:eastAsia="ru-RU"/>
          </w:rPr>
          <w:t>Приказом</w:t>
        </w:r>
      </w:hyperlink>
      <w:r w:rsidRPr="001A5E63">
        <w:rPr>
          <w:rFonts w:ascii="Times New Roman" w:eastAsia="Times New Roman" w:hAnsi="Times New Roman" w:cs="Times New Roman"/>
          <w:color w:val="464C55"/>
          <w:sz w:val="24"/>
          <w:szCs w:val="24"/>
          <w:lang w:eastAsia="ru-RU"/>
        </w:rPr>
        <w:t> </w:t>
      </w:r>
      <w:proofErr w:type="spellStart"/>
      <w:r w:rsidRPr="001A5E63">
        <w:rPr>
          <w:rFonts w:ascii="Times New Roman" w:eastAsia="Times New Roman" w:hAnsi="Times New Roman" w:cs="Times New Roman"/>
          <w:color w:val="464C55"/>
          <w:sz w:val="24"/>
          <w:szCs w:val="24"/>
          <w:lang w:eastAsia="ru-RU"/>
        </w:rPr>
        <w:t>Минобрнауки</w:t>
      </w:r>
      <w:proofErr w:type="spellEnd"/>
      <w:r w:rsidRPr="001A5E63">
        <w:rPr>
          <w:rFonts w:ascii="Times New Roman" w:eastAsia="Times New Roman" w:hAnsi="Times New Roman" w:cs="Times New Roman"/>
          <w:color w:val="464C55"/>
          <w:sz w:val="24"/>
          <w:szCs w:val="24"/>
          <w:lang w:eastAsia="ru-RU"/>
        </w:rPr>
        <w:t xml:space="preserve"> России от 7 июля 2015 г. N 692 в подпункт "а" внесены изменения, </w:t>
      </w:r>
      <w:hyperlink r:id="rId13" w:anchor="/document/71150198/entry/2" w:history="1">
        <w:r w:rsidRPr="001A5E63">
          <w:rPr>
            <w:rFonts w:ascii="Times New Roman" w:eastAsia="Times New Roman" w:hAnsi="Times New Roman" w:cs="Times New Roman"/>
            <w:color w:val="734C9B"/>
            <w:sz w:val="24"/>
            <w:szCs w:val="24"/>
            <w:u w:val="single"/>
            <w:lang w:eastAsia="ru-RU"/>
          </w:rPr>
          <w:t>вступающие в силу</w:t>
        </w:r>
      </w:hyperlink>
      <w:r w:rsidRPr="001A5E63">
        <w:rPr>
          <w:rFonts w:ascii="Times New Roman" w:eastAsia="Times New Roman" w:hAnsi="Times New Roman" w:cs="Times New Roman"/>
          <w:color w:val="464C55"/>
          <w:sz w:val="24"/>
          <w:szCs w:val="24"/>
          <w:lang w:eastAsia="ru-RU"/>
        </w:rPr>
        <w:t> с 1 сентября 2015 г.</w:t>
      </w:r>
    </w:p>
    <w:p w:rsidR="001A5E63" w:rsidRPr="001A5E63" w:rsidRDefault="001A5E63" w:rsidP="001A5E63">
      <w:pPr>
        <w:shd w:val="clear" w:color="auto" w:fill="F0E9D3"/>
        <w:spacing w:line="240" w:lineRule="auto"/>
        <w:rPr>
          <w:rFonts w:ascii="Times New Roman" w:eastAsia="Times New Roman" w:hAnsi="Times New Roman" w:cs="Times New Roman"/>
          <w:color w:val="464C55"/>
          <w:sz w:val="24"/>
          <w:szCs w:val="24"/>
          <w:lang w:eastAsia="ru-RU"/>
        </w:rPr>
      </w:pPr>
      <w:hyperlink r:id="rId14" w:anchor="/document/57506422/entry/11" w:history="1">
        <w:r w:rsidRPr="001A5E63">
          <w:rPr>
            <w:rFonts w:ascii="Times New Roman" w:eastAsia="Times New Roman" w:hAnsi="Times New Roman" w:cs="Times New Roman"/>
            <w:color w:val="734C9B"/>
            <w:sz w:val="24"/>
            <w:szCs w:val="24"/>
            <w:u w:val="single"/>
            <w:lang w:eastAsia="ru-RU"/>
          </w:rPr>
          <w:t>См. текст подпункта в предыдущей редакции</w:t>
        </w:r>
      </w:hyperlink>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1A5E63">
        <w:rPr>
          <w:rFonts w:ascii="Times New Roman" w:eastAsia="Times New Roman" w:hAnsi="Times New Roman" w:cs="Times New Roman"/>
          <w:sz w:val="24"/>
          <w:szCs w:val="24"/>
          <w:lang w:eastAsia="ru-RU"/>
        </w:rPr>
        <w:t>а) в форме основного государственного экзамена (далее - ОГЭ) с использованием контрольных измерительных материалов, представляющих собой комплексы заданий стандартизированной формы</w:t>
      </w:r>
      <w:hyperlink r:id="rId15" w:anchor="/document/70584418/entry/121" w:history="1">
        <w:r w:rsidRPr="001A5E63">
          <w:rPr>
            <w:rFonts w:ascii="Times New Roman" w:eastAsia="Times New Roman" w:hAnsi="Times New Roman" w:cs="Times New Roman"/>
            <w:color w:val="734C9B"/>
            <w:sz w:val="24"/>
            <w:szCs w:val="24"/>
            <w:u w:val="single"/>
            <w:lang w:eastAsia="ru-RU"/>
          </w:rPr>
          <w:t>*(3)</w:t>
        </w:r>
      </w:hyperlink>
      <w:r w:rsidRPr="001A5E63">
        <w:rPr>
          <w:rFonts w:ascii="Times New Roman" w:eastAsia="Times New Roman" w:hAnsi="Times New Roman" w:cs="Times New Roman"/>
          <w:sz w:val="24"/>
          <w:szCs w:val="24"/>
          <w:lang w:eastAsia="ru-RU"/>
        </w:rPr>
        <w:t> (далее - КИМ) - для обучающихся образовательных организаций,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основного общего образования в очной, очно-заочной или заочной формах, а также для лиц</w:t>
      </w:r>
      <w:proofErr w:type="gramEnd"/>
      <w:r w:rsidRPr="001A5E63">
        <w:rPr>
          <w:rFonts w:ascii="Times New Roman" w:eastAsia="Times New Roman" w:hAnsi="Times New Roman" w:cs="Times New Roman"/>
          <w:sz w:val="24"/>
          <w:szCs w:val="24"/>
          <w:lang w:eastAsia="ru-RU"/>
        </w:rPr>
        <w:t xml:space="preserve">, </w:t>
      </w:r>
      <w:proofErr w:type="gramStart"/>
      <w:r w:rsidRPr="001A5E63">
        <w:rPr>
          <w:rFonts w:ascii="Times New Roman" w:eastAsia="Times New Roman" w:hAnsi="Times New Roman" w:cs="Times New Roman"/>
          <w:sz w:val="24"/>
          <w:szCs w:val="24"/>
          <w:lang w:eastAsia="ru-RU"/>
        </w:rPr>
        <w:t>освоивших</w:t>
      </w:r>
      <w:proofErr w:type="gramEnd"/>
      <w:r w:rsidRPr="001A5E63">
        <w:rPr>
          <w:rFonts w:ascii="Times New Roman" w:eastAsia="Times New Roman" w:hAnsi="Times New Roman" w:cs="Times New Roman"/>
          <w:sz w:val="24"/>
          <w:szCs w:val="24"/>
          <w:lang w:eastAsia="ru-RU"/>
        </w:rPr>
        <w:t xml:space="preserve"> образовательные программы основного общего образования в форме семейного образования и допущенных в текущем году к ГИА;</w:t>
      </w:r>
    </w:p>
    <w:p w:rsidR="001A5E63" w:rsidRPr="001A5E63" w:rsidRDefault="001A5E63" w:rsidP="001A5E63">
      <w:pPr>
        <w:shd w:val="clear" w:color="auto" w:fill="F0E9D3"/>
        <w:spacing w:line="240" w:lineRule="auto"/>
        <w:rPr>
          <w:rFonts w:ascii="Times New Roman" w:eastAsia="Times New Roman" w:hAnsi="Times New Roman" w:cs="Times New Roman"/>
          <w:color w:val="464C55"/>
          <w:sz w:val="24"/>
          <w:szCs w:val="24"/>
          <w:lang w:eastAsia="ru-RU"/>
        </w:rPr>
      </w:pPr>
      <w:r w:rsidRPr="001A5E63">
        <w:rPr>
          <w:rFonts w:ascii="Times New Roman" w:eastAsia="Times New Roman" w:hAnsi="Times New Roman" w:cs="Times New Roman"/>
          <w:color w:val="464C55"/>
          <w:sz w:val="24"/>
          <w:szCs w:val="24"/>
          <w:lang w:eastAsia="ru-RU"/>
        </w:rPr>
        <w:t>См. </w:t>
      </w:r>
      <w:hyperlink r:id="rId16" w:anchor="/document/70879056/entry/40" w:history="1">
        <w:r w:rsidRPr="001A5E63">
          <w:rPr>
            <w:rFonts w:ascii="Times New Roman" w:eastAsia="Times New Roman" w:hAnsi="Times New Roman" w:cs="Times New Roman"/>
            <w:color w:val="734C9B"/>
            <w:sz w:val="24"/>
            <w:szCs w:val="24"/>
            <w:u w:val="single"/>
            <w:lang w:eastAsia="ru-RU"/>
          </w:rPr>
          <w:t>Методические рекомендации</w:t>
        </w:r>
      </w:hyperlink>
      <w:r w:rsidRPr="001A5E63">
        <w:rPr>
          <w:rFonts w:ascii="Times New Roman" w:eastAsia="Times New Roman" w:hAnsi="Times New Roman" w:cs="Times New Roman"/>
          <w:color w:val="464C55"/>
          <w:sz w:val="24"/>
          <w:szCs w:val="24"/>
          <w:lang w:eastAsia="ru-RU"/>
        </w:rPr>
        <w:t> по подготовке и проведению государственной итоговой аттестации по образовательным программам основного общего образования в форме основного государственного экзамена, направленные </w:t>
      </w:r>
      <w:hyperlink r:id="rId17" w:anchor="/document/70879056/entry/0" w:history="1">
        <w:r w:rsidRPr="001A5E63">
          <w:rPr>
            <w:rFonts w:ascii="Times New Roman" w:eastAsia="Times New Roman" w:hAnsi="Times New Roman" w:cs="Times New Roman"/>
            <w:color w:val="734C9B"/>
            <w:sz w:val="24"/>
            <w:szCs w:val="24"/>
            <w:u w:val="single"/>
            <w:lang w:eastAsia="ru-RU"/>
          </w:rPr>
          <w:t>письмом</w:t>
        </w:r>
      </w:hyperlink>
      <w:r w:rsidRPr="001A5E63">
        <w:rPr>
          <w:rFonts w:ascii="Times New Roman" w:eastAsia="Times New Roman" w:hAnsi="Times New Roman" w:cs="Times New Roman"/>
          <w:color w:val="464C55"/>
          <w:sz w:val="24"/>
          <w:szCs w:val="24"/>
          <w:lang w:eastAsia="ru-RU"/>
        </w:rPr>
        <w:t> </w:t>
      </w:r>
      <w:proofErr w:type="spellStart"/>
      <w:r w:rsidRPr="001A5E63">
        <w:rPr>
          <w:rFonts w:ascii="Times New Roman" w:eastAsia="Times New Roman" w:hAnsi="Times New Roman" w:cs="Times New Roman"/>
          <w:color w:val="464C55"/>
          <w:sz w:val="24"/>
          <w:szCs w:val="24"/>
          <w:lang w:eastAsia="ru-RU"/>
        </w:rPr>
        <w:t>Рособрнадзора</w:t>
      </w:r>
      <w:proofErr w:type="spellEnd"/>
      <w:r w:rsidRPr="001A5E63">
        <w:rPr>
          <w:rFonts w:ascii="Times New Roman" w:eastAsia="Times New Roman" w:hAnsi="Times New Roman" w:cs="Times New Roman"/>
          <w:color w:val="464C55"/>
          <w:sz w:val="24"/>
          <w:szCs w:val="24"/>
          <w:lang w:eastAsia="ru-RU"/>
        </w:rPr>
        <w:t xml:space="preserve"> от 25 февраля 2015 г. N 02-60</w:t>
      </w:r>
    </w:p>
    <w:p w:rsidR="001A5E63" w:rsidRPr="001A5E63" w:rsidRDefault="001A5E63" w:rsidP="001A5E63">
      <w:pPr>
        <w:shd w:val="clear" w:color="auto" w:fill="F0E9D3"/>
        <w:spacing w:after="0" w:line="240" w:lineRule="auto"/>
        <w:rPr>
          <w:rFonts w:ascii="Times New Roman" w:eastAsia="Times New Roman" w:hAnsi="Times New Roman" w:cs="Times New Roman"/>
          <w:color w:val="464C55"/>
          <w:sz w:val="24"/>
          <w:szCs w:val="24"/>
          <w:lang w:eastAsia="ru-RU"/>
        </w:rPr>
      </w:pPr>
      <w:hyperlink r:id="rId18" w:anchor="/document/71604512/entry/1001" w:history="1">
        <w:r w:rsidRPr="001A5E63">
          <w:rPr>
            <w:rFonts w:ascii="Times New Roman" w:eastAsia="Times New Roman" w:hAnsi="Times New Roman" w:cs="Times New Roman"/>
            <w:color w:val="734C9B"/>
            <w:sz w:val="24"/>
            <w:szCs w:val="24"/>
            <w:u w:val="single"/>
            <w:lang w:eastAsia="ru-RU"/>
          </w:rPr>
          <w:t>Приказом</w:t>
        </w:r>
      </w:hyperlink>
      <w:r w:rsidRPr="001A5E63">
        <w:rPr>
          <w:rFonts w:ascii="Times New Roman" w:eastAsia="Times New Roman" w:hAnsi="Times New Roman" w:cs="Times New Roman"/>
          <w:color w:val="464C55"/>
          <w:sz w:val="24"/>
          <w:szCs w:val="24"/>
          <w:lang w:eastAsia="ru-RU"/>
        </w:rPr>
        <w:t> </w:t>
      </w:r>
      <w:proofErr w:type="spellStart"/>
      <w:r w:rsidRPr="001A5E63">
        <w:rPr>
          <w:rFonts w:ascii="Times New Roman" w:eastAsia="Times New Roman" w:hAnsi="Times New Roman" w:cs="Times New Roman"/>
          <w:color w:val="464C55"/>
          <w:sz w:val="24"/>
          <w:szCs w:val="24"/>
          <w:lang w:eastAsia="ru-RU"/>
        </w:rPr>
        <w:t>Минобрнауки</w:t>
      </w:r>
      <w:proofErr w:type="spellEnd"/>
      <w:r w:rsidRPr="001A5E63">
        <w:rPr>
          <w:rFonts w:ascii="Times New Roman" w:eastAsia="Times New Roman" w:hAnsi="Times New Roman" w:cs="Times New Roman"/>
          <w:color w:val="464C55"/>
          <w:sz w:val="24"/>
          <w:szCs w:val="24"/>
          <w:lang w:eastAsia="ru-RU"/>
        </w:rPr>
        <w:t xml:space="preserve"> России от 9 января 2017 г. N 7 в подпункт "б" внесены изменения</w:t>
      </w:r>
    </w:p>
    <w:p w:rsidR="001A5E63" w:rsidRPr="001A5E63" w:rsidRDefault="001A5E63" w:rsidP="001A5E63">
      <w:pPr>
        <w:shd w:val="clear" w:color="auto" w:fill="F0E9D3"/>
        <w:spacing w:line="240" w:lineRule="auto"/>
        <w:rPr>
          <w:rFonts w:ascii="Times New Roman" w:eastAsia="Times New Roman" w:hAnsi="Times New Roman" w:cs="Times New Roman"/>
          <w:color w:val="464C55"/>
          <w:sz w:val="24"/>
          <w:szCs w:val="24"/>
          <w:lang w:eastAsia="ru-RU"/>
        </w:rPr>
      </w:pPr>
      <w:hyperlink r:id="rId19" w:anchor="/document/57421336/entry/12" w:history="1">
        <w:r w:rsidRPr="001A5E63">
          <w:rPr>
            <w:rFonts w:ascii="Times New Roman" w:eastAsia="Times New Roman" w:hAnsi="Times New Roman" w:cs="Times New Roman"/>
            <w:color w:val="734C9B"/>
            <w:sz w:val="24"/>
            <w:szCs w:val="24"/>
            <w:u w:val="single"/>
            <w:lang w:eastAsia="ru-RU"/>
          </w:rPr>
          <w:t>См. текст подпункта в предыдущей редакции</w:t>
        </w:r>
      </w:hyperlink>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1A5E63">
        <w:rPr>
          <w:rFonts w:ascii="Times New Roman" w:eastAsia="Times New Roman" w:hAnsi="Times New Roman" w:cs="Times New Roman"/>
          <w:sz w:val="24"/>
          <w:szCs w:val="24"/>
          <w:lang w:eastAsia="ru-RU"/>
        </w:rPr>
        <w:t>б) в форме письменных и устных экзаменов с использованием текстов, тем, заданий, билетов (далее - государственный выпускной экзамен, ГВЭ) - для обучающихся, освоивших образовательные программы основного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обучающихся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основного</w:t>
      </w:r>
      <w:proofErr w:type="gramEnd"/>
      <w:r w:rsidRPr="001A5E63">
        <w:rPr>
          <w:rFonts w:ascii="Times New Roman" w:eastAsia="Times New Roman" w:hAnsi="Times New Roman" w:cs="Times New Roman"/>
          <w:sz w:val="24"/>
          <w:szCs w:val="24"/>
          <w:lang w:eastAsia="ru-RU"/>
        </w:rPr>
        <w:t xml:space="preserve"> </w:t>
      </w:r>
      <w:proofErr w:type="gramStart"/>
      <w:r w:rsidRPr="001A5E63">
        <w:rPr>
          <w:rFonts w:ascii="Times New Roman" w:eastAsia="Times New Roman" w:hAnsi="Times New Roman" w:cs="Times New Roman"/>
          <w:sz w:val="24"/>
          <w:szCs w:val="24"/>
          <w:lang w:eastAsia="ru-RU"/>
        </w:rPr>
        <w:t xml:space="preserve">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(далее - загранучреждения), а также 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для обучающихся, освоивших в 2014 - 2018 годах образовательные программы основного </w:t>
      </w:r>
      <w:r w:rsidRPr="001A5E63">
        <w:rPr>
          <w:rFonts w:ascii="Times New Roman" w:eastAsia="Times New Roman" w:hAnsi="Times New Roman" w:cs="Times New Roman"/>
          <w:sz w:val="24"/>
          <w:szCs w:val="24"/>
          <w:lang w:eastAsia="ru-RU"/>
        </w:rPr>
        <w:lastRenderedPageBreak/>
        <w:t>общего образования в образовательных организациях, расположенных на территориях Республики Крым и города федерального</w:t>
      </w:r>
      <w:proofErr w:type="gramEnd"/>
      <w:r w:rsidRPr="001A5E63">
        <w:rPr>
          <w:rFonts w:ascii="Times New Roman" w:eastAsia="Times New Roman" w:hAnsi="Times New Roman" w:cs="Times New Roman"/>
          <w:sz w:val="24"/>
          <w:szCs w:val="24"/>
          <w:lang w:eastAsia="ru-RU"/>
        </w:rPr>
        <w:t xml:space="preserve"> значения Севастополя;</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1A5E63">
        <w:rPr>
          <w:rFonts w:ascii="Times New Roman" w:eastAsia="Times New Roman" w:hAnsi="Times New Roman" w:cs="Times New Roman"/>
          <w:sz w:val="24"/>
          <w:szCs w:val="24"/>
          <w:lang w:eastAsia="ru-RU"/>
        </w:rPr>
        <w:t>в)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w:t>
      </w:r>
      <w:hyperlink r:id="rId20" w:anchor="/document/70584418/entry/122" w:history="1">
        <w:r w:rsidRPr="001A5E63">
          <w:rPr>
            <w:rFonts w:ascii="Times New Roman" w:eastAsia="Times New Roman" w:hAnsi="Times New Roman" w:cs="Times New Roman"/>
            <w:color w:val="734C9B"/>
            <w:sz w:val="24"/>
            <w:szCs w:val="24"/>
            <w:u w:val="single"/>
            <w:lang w:eastAsia="ru-RU"/>
          </w:rPr>
          <w:t>*(4)</w:t>
        </w:r>
      </w:hyperlink>
      <w:r w:rsidRPr="001A5E63">
        <w:rPr>
          <w:rFonts w:ascii="Times New Roman" w:eastAsia="Times New Roman" w:hAnsi="Times New Roman" w:cs="Times New Roman"/>
          <w:sz w:val="24"/>
          <w:szCs w:val="24"/>
          <w:lang w:eastAsia="ru-RU"/>
        </w:rPr>
        <w:t>, - для обучающихся по образовательным программам основного общего образования, изучавших родной язык и родную литературу (национальную литературу на родном языке) и выбравших экзамен по родному языку и/или родной литературе для прохождения ГИА.</w:t>
      </w:r>
      <w:proofErr w:type="gramEnd"/>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8. Для обучающихся, указанных в </w:t>
      </w:r>
      <w:hyperlink r:id="rId21" w:anchor="/document/70584418/entry/12" w:history="1">
        <w:r w:rsidRPr="001A5E63">
          <w:rPr>
            <w:rFonts w:ascii="Times New Roman" w:eastAsia="Times New Roman" w:hAnsi="Times New Roman" w:cs="Times New Roman"/>
            <w:color w:val="734C9B"/>
            <w:sz w:val="24"/>
            <w:szCs w:val="24"/>
            <w:u w:val="single"/>
            <w:lang w:eastAsia="ru-RU"/>
          </w:rPr>
          <w:t>подпункте "б" пункта 7</w:t>
        </w:r>
      </w:hyperlink>
      <w:r w:rsidRPr="001A5E63">
        <w:rPr>
          <w:rFonts w:ascii="Times New Roman" w:eastAsia="Times New Roman" w:hAnsi="Times New Roman" w:cs="Times New Roman"/>
          <w:sz w:val="24"/>
          <w:szCs w:val="24"/>
          <w:lang w:eastAsia="ru-RU"/>
        </w:rPr>
        <w:t> настоящего Порядка, ГИА по отдельным учебным предметам по их желанию проводится в форме ОГЭ.</w:t>
      </w:r>
    </w:p>
    <w:p w:rsidR="001A5E63" w:rsidRPr="001A5E63" w:rsidRDefault="001A5E63" w:rsidP="001A5E63">
      <w:pPr>
        <w:shd w:val="clear" w:color="auto" w:fill="F0E9D3"/>
        <w:spacing w:line="240" w:lineRule="auto"/>
        <w:rPr>
          <w:rFonts w:ascii="Times New Roman" w:eastAsia="Times New Roman" w:hAnsi="Times New Roman" w:cs="Times New Roman"/>
          <w:color w:val="464C55"/>
          <w:sz w:val="24"/>
          <w:szCs w:val="24"/>
          <w:lang w:eastAsia="ru-RU"/>
        </w:rPr>
      </w:pPr>
      <w:r w:rsidRPr="001A5E63">
        <w:rPr>
          <w:rFonts w:ascii="Times New Roman" w:eastAsia="Times New Roman" w:hAnsi="Times New Roman" w:cs="Times New Roman"/>
          <w:color w:val="464C55"/>
          <w:sz w:val="24"/>
          <w:szCs w:val="24"/>
          <w:lang w:eastAsia="ru-RU"/>
        </w:rPr>
        <w:t>См. </w:t>
      </w:r>
      <w:hyperlink r:id="rId22" w:anchor="/document/70879056/entry/392" w:history="1">
        <w:r w:rsidRPr="001A5E63">
          <w:rPr>
            <w:rFonts w:ascii="Times New Roman" w:eastAsia="Times New Roman" w:hAnsi="Times New Roman" w:cs="Times New Roman"/>
            <w:color w:val="734C9B"/>
            <w:sz w:val="24"/>
            <w:szCs w:val="24"/>
            <w:u w:val="single"/>
            <w:lang w:eastAsia="ru-RU"/>
          </w:rPr>
          <w:t>Методические рекомендации</w:t>
        </w:r>
      </w:hyperlink>
      <w:r w:rsidRPr="001A5E63">
        <w:rPr>
          <w:rFonts w:ascii="Times New Roman" w:eastAsia="Times New Roman" w:hAnsi="Times New Roman" w:cs="Times New Roman"/>
          <w:color w:val="464C55"/>
          <w:sz w:val="24"/>
          <w:szCs w:val="24"/>
          <w:lang w:eastAsia="ru-RU"/>
        </w:rPr>
        <w:t> по организации и проведению государственной итоговой аттестации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 направленные </w:t>
      </w:r>
      <w:hyperlink r:id="rId23" w:anchor="/document/70879056/entry/0" w:history="1">
        <w:r w:rsidRPr="001A5E63">
          <w:rPr>
            <w:rFonts w:ascii="Times New Roman" w:eastAsia="Times New Roman" w:hAnsi="Times New Roman" w:cs="Times New Roman"/>
            <w:color w:val="734C9B"/>
            <w:sz w:val="24"/>
            <w:szCs w:val="24"/>
            <w:u w:val="single"/>
            <w:lang w:eastAsia="ru-RU"/>
          </w:rPr>
          <w:t>письмом</w:t>
        </w:r>
      </w:hyperlink>
      <w:r w:rsidRPr="001A5E63">
        <w:rPr>
          <w:rFonts w:ascii="Times New Roman" w:eastAsia="Times New Roman" w:hAnsi="Times New Roman" w:cs="Times New Roman"/>
          <w:color w:val="464C55"/>
          <w:sz w:val="24"/>
          <w:szCs w:val="24"/>
          <w:lang w:eastAsia="ru-RU"/>
        </w:rPr>
        <w:t> </w:t>
      </w:r>
      <w:proofErr w:type="spellStart"/>
      <w:r w:rsidRPr="001A5E63">
        <w:rPr>
          <w:rFonts w:ascii="Times New Roman" w:eastAsia="Times New Roman" w:hAnsi="Times New Roman" w:cs="Times New Roman"/>
          <w:color w:val="464C55"/>
          <w:sz w:val="24"/>
          <w:szCs w:val="24"/>
          <w:lang w:eastAsia="ru-RU"/>
        </w:rPr>
        <w:t>Рособрнадзора</w:t>
      </w:r>
      <w:proofErr w:type="spellEnd"/>
      <w:r w:rsidRPr="001A5E63">
        <w:rPr>
          <w:rFonts w:ascii="Times New Roman" w:eastAsia="Times New Roman" w:hAnsi="Times New Roman" w:cs="Times New Roman"/>
          <w:color w:val="464C55"/>
          <w:sz w:val="24"/>
          <w:szCs w:val="24"/>
          <w:lang w:eastAsia="ru-RU"/>
        </w:rPr>
        <w:t xml:space="preserve"> от 25 февраля 2015 г. N 02-60</w:t>
      </w:r>
    </w:p>
    <w:p w:rsidR="001A5E63" w:rsidRPr="001A5E63" w:rsidRDefault="001A5E63" w:rsidP="001A5E63">
      <w:pPr>
        <w:spacing w:before="100" w:beforeAutospacing="1" w:after="100" w:afterAutospacing="1" w:line="240" w:lineRule="auto"/>
        <w:jc w:val="center"/>
        <w:rPr>
          <w:rFonts w:ascii="Times New Roman" w:eastAsia="Times New Roman" w:hAnsi="Times New Roman" w:cs="Times New Roman"/>
          <w:sz w:val="34"/>
          <w:szCs w:val="34"/>
          <w:lang w:eastAsia="ru-RU"/>
        </w:rPr>
      </w:pPr>
      <w:r w:rsidRPr="001A5E63">
        <w:rPr>
          <w:rFonts w:ascii="Times New Roman" w:eastAsia="Times New Roman" w:hAnsi="Times New Roman" w:cs="Times New Roman"/>
          <w:sz w:val="34"/>
          <w:szCs w:val="34"/>
          <w:lang w:eastAsia="ru-RU"/>
        </w:rPr>
        <w:t>III. Участники ГИА</w:t>
      </w:r>
    </w:p>
    <w:p w:rsidR="001A5E63" w:rsidRPr="001A5E63" w:rsidRDefault="001A5E63" w:rsidP="001A5E63">
      <w:pPr>
        <w:shd w:val="clear" w:color="auto" w:fill="F0E9D3"/>
        <w:spacing w:after="0" w:line="240" w:lineRule="auto"/>
        <w:rPr>
          <w:rFonts w:ascii="Times New Roman" w:eastAsia="Times New Roman" w:hAnsi="Times New Roman" w:cs="Times New Roman"/>
          <w:color w:val="464C55"/>
          <w:sz w:val="24"/>
          <w:szCs w:val="24"/>
          <w:lang w:eastAsia="ru-RU"/>
        </w:rPr>
      </w:pPr>
      <w:hyperlink r:id="rId24" w:anchor="/document/71604512/entry/1002" w:history="1">
        <w:r w:rsidRPr="001A5E63">
          <w:rPr>
            <w:rFonts w:ascii="Times New Roman" w:eastAsia="Times New Roman" w:hAnsi="Times New Roman" w:cs="Times New Roman"/>
            <w:color w:val="734C9B"/>
            <w:sz w:val="24"/>
            <w:szCs w:val="24"/>
            <w:u w:val="single"/>
            <w:lang w:eastAsia="ru-RU"/>
          </w:rPr>
          <w:t>Приказом</w:t>
        </w:r>
      </w:hyperlink>
      <w:r w:rsidRPr="001A5E63">
        <w:rPr>
          <w:rFonts w:ascii="Times New Roman" w:eastAsia="Times New Roman" w:hAnsi="Times New Roman" w:cs="Times New Roman"/>
          <w:color w:val="464C55"/>
          <w:sz w:val="24"/>
          <w:szCs w:val="24"/>
          <w:lang w:eastAsia="ru-RU"/>
        </w:rPr>
        <w:t> </w:t>
      </w:r>
      <w:proofErr w:type="spellStart"/>
      <w:r w:rsidRPr="001A5E63">
        <w:rPr>
          <w:rFonts w:ascii="Times New Roman" w:eastAsia="Times New Roman" w:hAnsi="Times New Roman" w:cs="Times New Roman"/>
          <w:color w:val="464C55"/>
          <w:sz w:val="24"/>
          <w:szCs w:val="24"/>
          <w:lang w:eastAsia="ru-RU"/>
        </w:rPr>
        <w:t>Минобрнауки</w:t>
      </w:r>
      <w:proofErr w:type="spellEnd"/>
      <w:r w:rsidRPr="001A5E63">
        <w:rPr>
          <w:rFonts w:ascii="Times New Roman" w:eastAsia="Times New Roman" w:hAnsi="Times New Roman" w:cs="Times New Roman"/>
          <w:color w:val="464C55"/>
          <w:sz w:val="24"/>
          <w:szCs w:val="24"/>
          <w:lang w:eastAsia="ru-RU"/>
        </w:rPr>
        <w:t xml:space="preserve"> России от 9 января 2017 г. N 7 в пункт 9 внесены изменения</w:t>
      </w:r>
    </w:p>
    <w:p w:rsidR="001A5E63" w:rsidRPr="001A5E63" w:rsidRDefault="001A5E63" w:rsidP="001A5E63">
      <w:pPr>
        <w:shd w:val="clear" w:color="auto" w:fill="F0E9D3"/>
        <w:spacing w:line="240" w:lineRule="auto"/>
        <w:rPr>
          <w:rFonts w:ascii="Times New Roman" w:eastAsia="Times New Roman" w:hAnsi="Times New Roman" w:cs="Times New Roman"/>
          <w:color w:val="464C55"/>
          <w:sz w:val="24"/>
          <w:szCs w:val="24"/>
          <w:lang w:eastAsia="ru-RU"/>
        </w:rPr>
      </w:pPr>
      <w:hyperlink r:id="rId25" w:anchor="/document/57421336/entry/17" w:history="1">
        <w:r w:rsidRPr="001A5E63">
          <w:rPr>
            <w:rFonts w:ascii="Times New Roman" w:eastAsia="Times New Roman" w:hAnsi="Times New Roman" w:cs="Times New Roman"/>
            <w:color w:val="734C9B"/>
            <w:sz w:val="24"/>
            <w:szCs w:val="24"/>
            <w:u w:val="single"/>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9. К ГИА допускаются 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IX класс не ниже </w:t>
      </w:r>
      <w:proofErr w:type="gramStart"/>
      <w:r w:rsidRPr="001A5E63">
        <w:rPr>
          <w:rFonts w:ascii="Times New Roman" w:eastAsia="Times New Roman" w:hAnsi="Times New Roman" w:cs="Times New Roman"/>
          <w:sz w:val="24"/>
          <w:szCs w:val="24"/>
          <w:lang w:eastAsia="ru-RU"/>
        </w:rPr>
        <w:t>удовлетворительных</w:t>
      </w:r>
      <w:proofErr w:type="gramEnd"/>
      <w:r w:rsidRPr="001A5E63">
        <w:rPr>
          <w:rFonts w:ascii="Times New Roman" w:eastAsia="Times New Roman" w:hAnsi="Times New Roman" w:cs="Times New Roman"/>
          <w:sz w:val="24"/>
          <w:szCs w:val="24"/>
          <w:lang w:eastAsia="ru-RU"/>
        </w:rPr>
        <w:t>).</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Выбранные обучающимся учебные предметы, форма (формы) ГИА (для </w:t>
      </w:r>
      <w:proofErr w:type="gramStart"/>
      <w:r w:rsidRPr="001A5E63">
        <w:rPr>
          <w:rFonts w:ascii="Times New Roman" w:eastAsia="Times New Roman" w:hAnsi="Times New Roman" w:cs="Times New Roman"/>
          <w:sz w:val="24"/>
          <w:szCs w:val="24"/>
          <w:lang w:eastAsia="ru-RU"/>
        </w:rPr>
        <w:t>обучающихся</w:t>
      </w:r>
      <w:proofErr w:type="gramEnd"/>
      <w:r w:rsidRPr="001A5E63">
        <w:rPr>
          <w:rFonts w:ascii="Times New Roman" w:eastAsia="Times New Roman" w:hAnsi="Times New Roman" w:cs="Times New Roman"/>
          <w:sz w:val="24"/>
          <w:szCs w:val="24"/>
          <w:lang w:eastAsia="ru-RU"/>
        </w:rPr>
        <w:t xml:space="preserve"> в случае, указанном в </w:t>
      </w:r>
      <w:hyperlink r:id="rId26" w:anchor="/document/70584418/entry/15" w:history="1">
        <w:r w:rsidRPr="001A5E63">
          <w:rPr>
            <w:rFonts w:ascii="Times New Roman" w:eastAsia="Times New Roman" w:hAnsi="Times New Roman" w:cs="Times New Roman"/>
            <w:color w:val="734C9B"/>
            <w:sz w:val="24"/>
            <w:szCs w:val="24"/>
            <w:u w:val="single"/>
            <w:lang w:eastAsia="ru-RU"/>
          </w:rPr>
          <w:t>пункте 8</w:t>
        </w:r>
      </w:hyperlink>
      <w:r w:rsidRPr="001A5E63">
        <w:rPr>
          <w:rFonts w:ascii="Times New Roman" w:eastAsia="Times New Roman" w:hAnsi="Times New Roman" w:cs="Times New Roman"/>
          <w:sz w:val="24"/>
          <w:szCs w:val="24"/>
          <w:lang w:eastAsia="ru-RU"/>
        </w:rPr>
        <w:t> настоящего Порядка) и язык, на котором он планирует сдавать экзамены (для обучающихся, указанных в </w:t>
      </w:r>
      <w:hyperlink r:id="rId27" w:anchor="/document/70584418/entry/9" w:history="1">
        <w:r w:rsidRPr="001A5E63">
          <w:rPr>
            <w:rFonts w:ascii="Times New Roman" w:eastAsia="Times New Roman" w:hAnsi="Times New Roman" w:cs="Times New Roman"/>
            <w:color w:val="734C9B"/>
            <w:sz w:val="24"/>
            <w:szCs w:val="24"/>
            <w:u w:val="single"/>
            <w:lang w:eastAsia="ru-RU"/>
          </w:rPr>
          <w:t>пункте 6</w:t>
        </w:r>
      </w:hyperlink>
      <w:r w:rsidRPr="001A5E63">
        <w:rPr>
          <w:rFonts w:ascii="Times New Roman" w:eastAsia="Times New Roman" w:hAnsi="Times New Roman" w:cs="Times New Roman"/>
          <w:sz w:val="24"/>
          <w:szCs w:val="24"/>
          <w:lang w:eastAsia="ru-RU"/>
        </w:rPr>
        <w:t> настоящего Порядка), указываются им в заявлении, которое он подает в образовательную организацию до 1 марта включительно.</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1A5E63">
        <w:rPr>
          <w:rFonts w:ascii="Times New Roman" w:eastAsia="Times New Roman" w:hAnsi="Times New Roman" w:cs="Times New Roman"/>
          <w:sz w:val="24"/>
          <w:szCs w:val="24"/>
          <w:lang w:eastAsia="ru-RU"/>
        </w:rPr>
        <w:t>Обучающиеся, являющиеся в текущем учебном году победителями или призерами заключительного этапа всероссийской олимпиады школьников, членами сборных команд Российской Федерации, участвовавших в международных олимпиадах и сформированных в порядке, устанавливаемом Министерством образования и науки Российской Федерации</w:t>
      </w:r>
      <w:hyperlink r:id="rId28" w:anchor="/document/70584418/entry/123" w:history="1">
        <w:r w:rsidRPr="001A5E63">
          <w:rPr>
            <w:rFonts w:ascii="Times New Roman" w:eastAsia="Times New Roman" w:hAnsi="Times New Roman" w:cs="Times New Roman"/>
            <w:color w:val="734C9B"/>
            <w:sz w:val="24"/>
            <w:szCs w:val="24"/>
            <w:u w:val="single"/>
            <w:lang w:eastAsia="ru-RU"/>
          </w:rPr>
          <w:t>*(5)</w:t>
        </w:r>
      </w:hyperlink>
      <w:r w:rsidRPr="001A5E63">
        <w:rPr>
          <w:rFonts w:ascii="Times New Roman" w:eastAsia="Times New Roman" w:hAnsi="Times New Roman" w:cs="Times New Roman"/>
          <w:sz w:val="24"/>
          <w:szCs w:val="24"/>
          <w:lang w:eastAsia="ru-RU"/>
        </w:rPr>
        <w:t>, освобождаются от прохождения государственной итоговой аттестации по учебному предмету, соответствующему профилю всероссийской олимпиады школьников, международной олимпиады.</w:t>
      </w:r>
      <w:proofErr w:type="gramEnd"/>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Обучающиеся вправе изменить (дополнить) перечень указанных в заявлении экзаменов только при наличии у них уважительных причин (болезни или иных обстоятельств, подтвержденных документально). В этом случае обучающийся подает заявление в ГЭК с указанием измененного перечня учебных предметов, по которым он планирует пройти ГИА, и причины изменения заявленного ранее перечня. Указанное заявление подается не </w:t>
      </w:r>
      <w:proofErr w:type="gramStart"/>
      <w:r w:rsidRPr="001A5E63">
        <w:rPr>
          <w:rFonts w:ascii="Times New Roman" w:eastAsia="Times New Roman" w:hAnsi="Times New Roman" w:cs="Times New Roman"/>
          <w:sz w:val="24"/>
          <w:szCs w:val="24"/>
          <w:lang w:eastAsia="ru-RU"/>
        </w:rPr>
        <w:t>позднее</w:t>
      </w:r>
      <w:proofErr w:type="gramEnd"/>
      <w:r w:rsidRPr="001A5E63">
        <w:rPr>
          <w:rFonts w:ascii="Times New Roman" w:eastAsia="Times New Roman" w:hAnsi="Times New Roman" w:cs="Times New Roman"/>
          <w:sz w:val="24"/>
          <w:szCs w:val="24"/>
          <w:lang w:eastAsia="ru-RU"/>
        </w:rPr>
        <w:t xml:space="preserve"> чем за две недели до начала соответствующих экзаменов.</w:t>
      </w:r>
    </w:p>
    <w:p w:rsidR="001A5E63" w:rsidRPr="001A5E63" w:rsidRDefault="001A5E63" w:rsidP="001A5E63">
      <w:pPr>
        <w:shd w:val="clear" w:color="auto" w:fill="F0E9D3"/>
        <w:spacing w:after="0" w:line="240" w:lineRule="auto"/>
        <w:rPr>
          <w:rFonts w:ascii="Times New Roman" w:eastAsia="Times New Roman" w:hAnsi="Times New Roman" w:cs="Times New Roman"/>
          <w:color w:val="464C55"/>
          <w:sz w:val="24"/>
          <w:szCs w:val="24"/>
          <w:lang w:eastAsia="ru-RU"/>
        </w:rPr>
      </w:pPr>
      <w:hyperlink r:id="rId29" w:anchor="/document/71150198/entry/1003" w:history="1">
        <w:r w:rsidRPr="001A5E63">
          <w:rPr>
            <w:rFonts w:ascii="Times New Roman" w:eastAsia="Times New Roman" w:hAnsi="Times New Roman" w:cs="Times New Roman"/>
            <w:color w:val="734C9B"/>
            <w:sz w:val="24"/>
            <w:szCs w:val="24"/>
            <w:u w:val="single"/>
            <w:lang w:eastAsia="ru-RU"/>
          </w:rPr>
          <w:t>Приказом</w:t>
        </w:r>
      </w:hyperlink>
      <w:r w:rsidRPr="001A5E63">
        <w:rPr>
          <w:rFonts w:ascii="Times New Roman" w:eastAsia="Times New Roman" w:hAnsi="Times New Roman" w:cs="Times New Roman"/>
          <w:color w:val="464C55"/>
          <w:sz w:val="24"/>
          <w:szCs w:val="24"/>
          <w:lang w:eastAsia="ru-RU"/>
        </w:rPr>
        <w:t> </w:t>
      </w:r>
      <w:proofErr w:type="spellStart"/>
      <w:r w:rsidRPr="001A5E63">
        <w:rPr>
          <w:rFonts w:ascii="Times New Roman" w:eastAsia="Times New Roman" w:hAnsi="Times New Roman" w:cs="Times New Roman"/>
          <w:color w:val="464C55"/>
          <w:sz w:val="24"/>
          <w:szCs w:val="24"/>
          <w:lang w:eastAsia="ru-RU"/>
        </w:rPr>
        <w:t>Минобрнауки</w:t>
      </w:r>
      <w:proofErr w:type="spellEnd"/>
      <w:r w:rsidRPr="001A5E63">
        <w:rPr>
          <w:rFonts w:ascii="Times New Roman" w:eastAsia="Times New Roman" w:hAnsi="Times New Roman" w:cs="Times New Roman"/>
          <w:color w:val="464C55"/>
          <w:sz w:val="24"/>
          <w:szCs w:val="24"/>
          <w:lang w:eastAsia="ru-RU"/>
        </w:rPr>
        <w:t xml:space="preserve"> России от 7 июля 2015 г. N 692 в пункт 10 внесены изменения, </w:t>
      </w:r>
      <w:hyperlink r:id="rId30" w:anchor="/document/71150198/entry/2" w:history="1">
        <w:r w:rsidRPr="001A5E63">
          <w:rPr>
            <w:rFonts w:ascii="Times New Roman" w:eastAsia="Times New Roman" w:hAnsi="Times New Roman" w:cs="Times New Roman"/>
            <w:color w:val="734C9B"/>
            <w:sz w:val="24"/>
            <w:szCs w:val="24"/>
            <w:u w:val="single"/>
            <w:lang w:eastAsia="ru-RU"/>
          </w:rPr>
          <w:t>вступающие в силу</w:t>
        </w:r>
      </w:hyperlink>
      <w:r w:rsidRPr="001A5E63">
        <w:rPr>
          <w:rFonts w:ascii="Times New Roman" w:eastAsia="Times New Roman" w:hAnsi="Times New Roman" w:cs="Times New Roman"/>
          <w:color w:val="464C55"/>
          <w:sz w:val="24"/>
          <w:szCs w:val="24"/>
          <w:lang w:eastAsia="ru-RU"/>
        </w:rPr>
        <w:t> с 1 сентября 2015 г.</w:t>
      </w:r>
    </w:p>
    <w:p w:rsidR="001A5E63" w:rsidRPr="001A5E63" w:rsidRDefault="001A5E63" w:rsidP="001A5E63">
      <w:pPr>
        <w:shd w:val="clear" w:color="auto" w:fill="F0E9D3"/>
        <w:spacing w:line="240" w:lineRule="auto"/>
        <w:rPr>
          <w:rFonts w:ascii="Times New Roman" w:eastAsia="Times New Roman" w:hAnsi="Times New Roman" w:cs="Times New Roman"/>
          <w:color w:val="464C55"/>
          <w:sz w:val="24"/>
          <w:szCs w:val="24"/>
          <w:lang w:eastAsia="ru-RU"/>
        </w:rPr>
      </w:pPr>
      <w:hyperlink r:id="rId31" w:anchor="/document/57506422/entry/18" w:history="1">
        <w:r w:rsidRPr="001A5E63">
          <w:rPr>
            <w:rFonts w:ascii="Times New Roman" w:eastAsia="Times New Roman" w:hAnsi="Times New Roman" w:cs="Times New Roman"/>
            <w:color w:val="734C9B"/>
            <w:sz w:val="24"/>
            <w:szCs w:val="24"/>
            <w:u w:val="single"/>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10. </w:t>
      </w:r>
      <w:proofErr w:type="gramStart"/>
      <w:r w:rsidRPr="001A5E63">
        <w:rPr>
          <w:rFonts w:ascii="Times New Roman" w:eastAsia="Times New Roman" w:hAnsi="Times New Roman" w:cs="Times New Roman"/>
          <w:sz w:val="24"/>
          <w:szCs w:val="24"/>
          <w:lang w:eastAsia="ru-RU"/>
        </w:rPr>
        <w:t>Обучающиеся, освоившие образовательную программу основного общего образования в форме семейного образования, либо обучавшиеся по не имеющей государственной аккредитации образовательной программе основного общего образования, вправе пройти экстерном ГИА в организации, осуществляющей образовательную деятельность по имеющей государственную аккредитацию образовательной программе основного общего образования, в формах, устанавливаемых настоящим Порядком</w:t>
      </w:r>
      <w:hyperlink r:id="rId32" w:anchor="/document/70584418/entry/124" w:history="1">
        <w:r w:rsidRPr="001A5E63">
          <w:rPr>
            <w:rFonts w:ascii="Times New Roman" w:eastAsia="Times New Roman" w:hAnsi="Times New Roman" w:cs="Times New Roman"/>
            <w:color w:val="734C9B"/>
            <w:sz w:val="24"/>
            <w:szCs w:val="24"/>
            <w:u w:val="single"/>
            <w:lang w:eastAsia="ru-RU"/>
          </w:rPr>
          <w:t>*(6)</w:t>
        </w:r>
      </w:hyperlink>
      <w:r w:rsidRPr="001A5E63">
        <w:rPr>
          <w:rFonts w:ascii="Times New Roman" w:eastAsia="Times New Roman" w:hAnsi="Times New Roman" w:cs="Times New Roman"/>
          <w:sz w:val="24"/>
          <w:szCs w:val="24"/>
          <w:lang w:eastAsia="ru-RU"/>
        </w:rPr>
        <w:t>.</w:t>
      </w:r>
      <w:proofErr w:type="gramEnd"/>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Указанные обучающиеся допускаются к ГИА при условии получения ими отметок не ниже удовлетворительных на промежуточной аттестации.</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11. Заявление, указанное в </w:t>
      </w:r>
      <w:hyperlink r:id="rId33" w:anchor="/document/70584418/entry/17" w:history="1">
        <w:r w:rsidRPr="001A5E63">
          <w:rPr>
            <w:rFonts w:ascii="Times New Roman" w:eastAsia="Times New Roman" w:hAnsi="Times New Roman" w:cs="Times New Roman"/>
            <w:color w:val="734C9B"/>
            <w:sz w:val="24"/>
            <w:szCs w:val="24"/>
            <w:u w:val="single"/>
            <w:lang w:eastAsia="ru-RU"/>
          </w:rPr>
          <w:t>пункте 9</w:t>
        </w:r>
      </w:hyperlink>
      <w:r w:rsidRPr="001A5E63">
        <w:rPr>
          <w:rFonts w:ascii="Times New Roman" w:eastAsia="Times New Roman" w:hAnsi="Times New Roman" w:cs="Times New Roman"/>
          <w:sz w:val="24"/>
          <w:szCs w:val="24"/>
          <w:lang w:eastAsia="ru-RU"/>
        </w:rPr>
        <w:t> настоящего Порядка, подается обучающимися лично на основании документа, удостоверяющего их личность, или их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w:t>
      </w:r>
    </w:p>
    <w:p w:rsidR="001A5E63" w:rsidRPr="001A5E63" w:rsidRDefault="001A5E63" w:rsidP="001A5E63">
      <w:pPr>
        <w:spacing w:before="100" w:beforeAutospacing="1" w:after="100" w:afterAutospacing="1" w:line="240" w:lineRule="auto"/>
        <w:rPr>
          <w:rFonts w:ascii="Times New Roman" w:eastAsia="Times New Roman" w:hAnsi="Times New Roman" w:cs="Times New Roman"/>
          <w:sz w:val="24"/>
          <w:szCs w:val="24"/>
          <w:lang w:eastAsia="ru-RU"/>
        </w:rPr>
      </w:pPr>
      <w:r w:rsidRPr="001A5E63">
        <w:rPr>
          <w:rFonts w:ascii="Times New Roman" w:eastAsia="Times New Roman" w:hAnsi="Times New Roman" w:cs="Times New Roman"/>
          <w:sz w:val="24"/>
          <w:szCs w:val="24"/>
          <w:lang w:eastAsia="ru-RU"/>
        </w:rPr>
        <w:t xml:space="preserve">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w:t>
      </w:r>
      <w:proofErr w:type="gramStart"/>
      <w:r w:rsidRPr="001A5E63">
        <w:rPr>
          <w:rFonts w:ascii="Times New Roman" w:eastAsia="Times New Roman" w:hAnsi="Times New Roman" w:cs="Times New Roman"/>
          <w:sz w:val="24"/>
          <w:szCs w:val="24"/>
          <w:lang w:eastAsia="ru-RU"/>
        </w:rPr>
        <w:t>медико-социальной</w:t>
      </w:r>
      <w:proofErr w:type="gramEnd"/>
      <w:r w:rsidRPr="001A5E63">
        <w:rPr>
          <w:rFonts w:ascii="Times New Roman" w:eastAsia="Times New Roman" w:hAnsi="Times New Roman" w:cs="Times New Roman"/>
          <w:sz w:val="24"/>
          <w:szCs w:val="24"/>
          <w:lang w:eastAsia="ru-RU"/>
        </w:rPr>
        <w:t xml:space="preserve"> экспертизы.</w:t>
      </w:r>
    </w:p>
    <w:p w:rsidR="001A5E63" w:rsidRPr="001A5E63" w:rsidRDefault="001A5E63" w:rsidP="001A5E63">
      <w:pPr>
        <w:spacing w:after="0" w:line="240" w:lineRule="auto"/>
        <w:rPr>
          <w:rFonts w:ascii="Times New Roman" w:eastAsia="Times New Roman" w:hAnsi="Times New Roman" w:cs="Times New Roman"/>
          <w:sz w:val="24"/>
          <w:szCs w:val="24"/>
          <w:lang w:eastAsia="ru-RU"/>
        </w:rPr>
      </w:pPr>
    </w:p>
    <w:p w:rsidR="001A5E63" w:rsidRPr="001A5E63" w:rsidRDefault="001A5E63" w:rsidP="001A5E63">
      <w:pPr>
        <w:spacing w:before="100" w:beforeAutospacing="1" w:after="100" w:afterAutospacing="1" w:line="240" w:lineRule="auto"/>
        <w:jc w:val="center"/>
        <w:rPr>
          <w:rFonts w:ascii="Times New Roman" w:eastAsia="Times New Roman" w:hAnsi="Times New Roman" w:cs="Times New Roman"/>
          <w:color w:val="22272F"/>
          <w:sz w:val="32"/>
          <w:szCs w:val="32"/>
          <w:lang w:eastAsia="ru-RU"/>
        </w:rPr>
      </w:pPr>
      <w:bookmarkStart w:id="0" w:name="_GoBack"/>
      <w:bookmarkEnd w:id="0"/>
      <w:r w:rsidRPr="001A5E63">
        <w:rPr>
          <w:rFonts w:ascii="Times New Roman" w:eastAsia="Times New Roman" w:hAnsi="Times New Roman" w:cs="Times New Roman"/>
          <w:color w:val="22272F"/>
          <w:sz w:val="32"/>
          <w:szCs w:val="32"/>
          <w:lang w:eastAsia="ru-RU"/>
        </w:rPr>
        <w:t>VII. Проверка экзаменационных работ участников ГИА и их оценивание</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34" w:anchor="/document/71378008/entry/1016"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24 марта 2016 г. N 305 в пункт 47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35" w:anchor="/document/57410520/entry/82"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47. РЦОИ обеспечивает предметные комиссии обезличенными копиями экзаменационных работ обучающихся.</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Записи на черновиках не обрабатываются и не проверяются.</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При проверке устных ответов на задания раздела "Говорение" ОГЭ по иностранным языкам предметные комиссии обеспечиваются файлами с цифровой аудиозаписью устных ответов по иностранным языкам и специализированными программными средствами для их прослушивания.</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48. Экзаменационные работы проверяются двумя экспертами. По результатам проверки эксперты независимо друг от друга выставляют баллы за каждый ответ на задания экзаменационной работы. Результаты каждого оценивания вносятся в протоколы проверки предметными комиссиями, которые после заполнения передаются в РЦОИ для дальнейшей обработки. В случае существенного расхождения в баллах, выставленных двумя экспертами, назначается третья проверка. Существенное расхождение в баллах определено в критериях оценивания по соответствующему учебному предмету.</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Третий эксперт назначается председателем предметной комиссии из числа экспертов, ранее не проверявших экзаменационную работу.</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lastRenderedPageBreak/>
        <w:t xml:space="preserve">Третьему эксперту предоставляется информация о баллах, выставленных экспертами, ранее проверявшими экзаменационную работу </w:t>
      </w:r>
      <w:proofErr w:type="gramStart"/>
      <w:r w:rsidRPr="001A5E63">
        <w:rPr>
          <w:rFonts w:ascii="Times New Roman" w:eastAsia="Times New Roman" w:hAnsi="Times New Roman" w:cs="Times New Roman"/>
          <w:color w:val="22272F"/>
          <w:sz w:val="23"/>
          <w:szCs w:val="23"/>
          <w:lang w:eastAsia="ru-RU"/>
        </w:rPr>
        <w:t>обучающегося</w:t>
      </w:r>
      <w:proofErr w:type="gramEnd"/>
      <w:r w:rsidRPr="001A5E63">
        <w:rPr>
          <w:rFonts w:ascii="Times New Roman" w:eastAsia="Times New Roman" w:hAnsi="Times New Roman" w:cs="Times New Roman"/>
          <w:color w:val="22272F"/>
          <w:sz w:val="23"/>
          <w:szCs w:val="23"/>
          <w:lang w:eastAsia="ru-RU"/>
        </w:rPr>
        <w:t>. Баллы, выставленные третьим экспертом, являются окончательными.</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36" w:anchor="/document/71604512/entry/1005"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9 января 2017 г. N 7 в пункт 49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37" w:anchor="/document/57421336/entry/84"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49. Предметные комиссии работают в помещениях, исключающих возможность допуска к ним посторонних лиц (за исключением сотрудников РЦОИ, осуществляющих организационно-технологическое сопровождение работы предметных комиссий, уполномоченных представителей ГЭК и общественных наблюдателей) и распространение информации ограниченного доступа. Экспертам запрещается копировать и выносить из указанных помещений 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 По завершении проверки использованные экспертами материалы (за исключением протоколов проверки экзаменационных работ) уничтожаются лицом, определенным руководителем РЦОИ. </w:t>
      </w:r>
      <w:proofErr w:type="gramStart"/>
      <w:r w:rsidRPr="001A5E63">
        <w:rPr>
          <w:rFonts w:ascii="Times New Roman" w:eastAsia="Times New Roman" w:hAnsi="Times New Roman" w:cs="Times New Roman"/>
          <w:color w:val="22272F"/>
          <w:sz w:val="23"/>
          <w:szCs w:val="23"/>
          <w:lang w:eastAsia="ru-RU"/>
        </w:rPr>
        <w:t>Экзаменационные работы обучающихся хранятся в местах, определенных органом исполнительной власти субъекта Российской Федерации, осуществляющим государственное управление в сфере образования, Министерством иностранных дел Российской Федерации, учредителем до 1 марта года, следующего за годом проведения экзамена, и по истечении указанного срока уничтожаются лицом, уполномоченным органом исполнительной власти субъекта Российской Федерации, осуществляющим государственное управление в сфере образования, Министерством иностранных дел Российской Федерации, учредителем</w:t>
      </w:r>
      <w:proofErr w:type="gramEnd"/>
      <w:r w:rsidRPr="001A5E63">
        <w:rPr>
          <w:rFonts w:ascii="Times New Roman" w:eastAsia="Times New Roman" w:hAnsi="Times New Roman" w:cs="Times New Roman"/>
          <w:color w:val="22272F"/>
          <w:sz w:val="23"/>
          <w:szCs w:val="23"/>
          <w:lang w:eastAsia="ru-RU"/>
        </w:rPr>
        <w:t>.</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В случае установления факта нарушения экспертом указанных требований, недобросовестного выполнения возложенных на него обязанностей или использования статуса эксперта в личных целях орган исполнительной власти субъекта Российской Федерации, осуществляющий государственное управление в сфере образования, загранучреждение, учредитель принимают решение об исключении эксперта из состава предметной комиссии.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50. По решению органов исполнительной власти двух и более субъектов Российской Федерации, осуществляющих государственное управление в сфере образования, организуется обмен экзаменационными работами между соответствующими субъектами Российской Федерации (далее - межрегиональная перекрестная проверка).</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Организационное и технологическое обеспечение межрегиональной перекрестной проверки экзаменационных работ осуществляют РЦОИ соответствующих субъектов Российской Федерации.</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38" w:anchor="/document/71604512/entry/1006"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9 января 2017 г. N 7 в пункт 51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39" w:anchor="/document/57421336/entry/86"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51. Обработка и проверка экзаменационных работ занимает не более десяти календарных дней. Непосредственно по завершении обработки и проверки экзаменационных работ ГИА РЦОИ направляет в уполномоченную организацию результаты обработки и проверки ответов экзаменационных работ ГИА.</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52. Полученные результаты в первичных баллах (сумма баллов за правильно выполненные задания экзаменационной работы) РЦОИ переводит в пятибалльную систему оценивания.</w:t>
      </w:r>
    </w:p>
    <w:p w:rsidR="001A5E63" w:rsidRPr="001A5E63" w:rsidRDefault="001A5E63" w:rsidP="001A5E63">
      <w:pPr>
        <w:spacing w:before="100" w:beforeAutospacing="1" w:after="100" w:afterAutospacing="1" w:line="240" w:lineRule="auto"/>
        <w:jc w:val="center"/>
        <w:rPr>
          <w:rFonts w:ascii="Times New Roman" w:eastAsia="Times New Roman" w:hAnsi="Times New Roman" w:cs="Times New Roman"/>
          <w:color w:val="22272F"/>
          <w:sz w:val="32"/>
          <w:szCs w:val="32"/>
          <w:lang w:eastAsia="ru-RU"/>
        </w:rPr>
      </w:pPr>
      <w:r w:rsidRPr="001A5E63">
        <w:rPr>
          <w:rFonts w:ascii="Times New Roman" w:eastAsia="Times New Roman" w:hAnsi="Times New Roman" w:cs="Times New Roman"/>
          <w:color w:val="22272F"/>
          <w:sz w:val="32"/>
          <w:szCs w:val="32"/>
          <w:lang w:eastAsia="ru-RU"/>
        </w:rPr>
        <w:lastRenderedPageBreak/>
        <w:t>VIII. Утверждение, изменение и (или) аннулирование результатов ГИА</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53. ГЭК на своем заседании рассматривает результаты ГИА по каждому учебному предмету и принимает решение об их утверждении, изменении и (или) аннулировании в случаях, предусмотренных настоящим Порядком.</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54. Утверждение результатов ГИА осуществляется в течение одного рабочего дня с момента получения результатов проверки экзаменационных работ.</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55. По решению органов исполнительной власти субъектов Российской Федерации, осуществляющих государственное управление в сфере образования, предметные комиссии осуществляют перепроверку отдельных экзаменационных работ обучающихся.</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Результаты перепроверки оформляются протоколами в соответствии с </w:t>
      </w:r>
      <w:hyperlink r:id="rId40" w:anchor="/document/70584418/entry/83" w:history="1">
        <w:r w:rsidRPr="001A5E63">
          <w:rPr>
            <w:rFonts w:ascii="Times New Roman" w:eastAsia="Times New Roman" w:hAnsi="Times New Roman" w:cs="Times New Roman"/>
            <w:color w:val="734C9B"/>
            <w:sz w:val="23"/>
            <w:szCs w:val="23"/>
            <w:lang w:eastAsia="ru-RU"/>
          </w:rPr>
          <w:t>пунктом 48</w:t>
        </w:r>
      </w:hyperlink>
      <w:r w:rsidRPr="001A5E63">
        <w:rPr>
          <w:rFonts w:ascii="Times New Roman" w:eastAsia="Times New Roman" w:hAnsi="Times New Roman" w:cs="Times New Roman"/>
          <w:color w:val="22272F"/>
          <w:sz w:val="23"/>
          <w:szCs w:val="23"/>
          <w:lang w:eastAsia="ru-RU"/>
        </w:rPr>
        <w:t> настоящего Порядка.</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По итогам перепроверки экзаменационных работ обучающихся ГЭК принимает решение о сохранении результатов ГИА или об изменении результатов ГИА согласно протоколам перепроверки экзаменационных работ обучающихся.</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56. В случае если конфликтной комиссией была удовлетворена апелляция обучающегося о нарушении установленного порядка проведения ГИА, ГЭК принимает решение об аннулировании результата ГИА данного обучающегося по соответствующему учебному предмету, а также о его допуске к ГИА в дополнительные сроки.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В случае если конфликтной комиссией была удовлетворена апелляция обучающегося о несогласии с выставленными баллами, ГЭК принимает решение об изменении результата ГИА согласно протоколам конфликтной комиссии.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57. При установлении фактов нарушения обучающимся установленного порядка проведения ГИА ГЭК принимает решение об аннулировании результата ГИА обучающегося по соответствующему учебному предмету.</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Если нарушение совершено лицами, указанными в </w:t>
      </w:r>
      <w:hyperlink r:id="rId41" w:anchor="/document/70584418/entry/62" w:history="1">
        <w:r w:rsidRPr="001A5E63">
          <w:rPr>
            <w:rFonts w:ascii="Times New Roman" w:eastAsia="Times New Roman" w:hAnsi="Times New Roman" w:cs="Times New Roman"/>
            <w:color w:val="734C9B"/>
            <w:sz w:val="23"/>
            <w:szCs w:val="23"/>
            <w:lang w:eastAsia="ru-RU"/>
          </w:rPr>
          <w:t>пункте 37</w:t>
        </w:r>
      </w:hyperlink>
      <w:r w:rsidRPr="001A5E63">
        <w:rPr>
          <w:rFonts w:ascii="Times New Roman" w:eastAsia="Times New Roman" w:hAnsi="Times New Roman" w:cs="Times New Roman"/>
          <w:color w:val="22272F"/>
          <w:sz w:val="23"/>
          <w:szCs w:val="23"/>
          <w:lang w:eastAsia="ru-RU"/>
        </w:rPr>
        <w:t> настоящего Порядка, или иными (неустановленными) лицами, то ГЭК принимает решение об аннулировании результатов ГИА обучающихся, чьи результаты были искажены, по соответствующему учебному предмету, а также о повторном допуске их к ГИА по соответствующему учебному предмету в дополнительные сроки.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Для принятия решения об аннулировании результата ГИА в связи с нарушением установленного порядка ее проведения ГЭК запрашивает у уполномоченных лиц и организаций необходимые документы и сведения, в том числе экзаменационные работы, сведения о лицах, присутствовавших в ППЭ, и другие сведения о соблюдении порядка проведения ГИА.</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58. Решение об изменении или аннулировании результатов ГИА в случаях, предусмотренных настоящим Порядком, принимается в течение двух рабочих дней с момента принятия конфликтной комиссией соответствующих решений, завершения перепроверки экзаменационных работ, документального подтверждения факта нарушения установленного порядка проведения ГИА.</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42" w:anchor="/document/71378008/entry/1017"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24 марта 2016 г. N 305 пункт 59 изложен в новой редакции</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43" w:anchor="/document/57410520/entry/95"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59. После утверждения результаты ГИА в течение одного рабочего дня передаются в образовательные организации, а также органы местного самоуправления, осуществляющие управление в сфере образования, учредителям и загранучреждениям для ознакомления </w:t>
      </w:r>
      <w:proofErr w:type="gramStart"/>
      <w:r w:rsidRPr="001A5E63">
        <w:rPr>
          <w:rFonts w:ascii="Times New Roman" w:eastAsia="Times New Roman" w:hAnsi="Times New Roman" w:cs="Times New Roman"/>
          <w:color w:val="22272F"/>
          <w:sz w:val="23"/>
          <w:szCs w:val="23"/>
          <w:lang w:eastAsia="ru-RU"/>
        </w:rPr>
        <w:t>обучающихся</w:t>
      </w:r>
      <w:proofErr w:type="gramEnd"/>
      <w:r w:rsidRPr="001A5E63">
        <w:rPr>
          <w:rFonts w:ascii="Times New Roman" w:eastAsia="Times New Roman" w:hAnsi="Times New Roman" w:cs="Times New Roman"/>
          <w:color w:val="22272F"/>
          <w:sz w:val="23"/>
          <w:szCs w:val="23"/>
          <w:lang w:eastAsia="ru-RU"/>
        </w:rPr>
        <w:t xml:space="preserve"> с утвержденными ГЭК результатами ГИА.</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Ознакомление обучающихся с утвержденными ГЭК результатами ГИА по учебному предмету осуществляется в течение одного рабочего дня со дня их передачи в образовательные организации, а также органы местного самоуправления, осуществляющие управление в сфере образования, учредителям и загранучреждениям. Указанный день считается официальным днем объявления результатов ГИА.</w:t>
      </w:r>
    </w:p>
    <w:p w:rsidR="001A5E63" w:rsidRPr="001A5E63" w:rsidRDefault="001A5E63" w:rsidP="001A5E63">
      <w:pPr>
        <w:spacing w:before="100" w:beforeAutospacing="1" w:after="100" w:afterAutospacing="1" w:line="240" w:lineRule="auto"/>
        <w:jc w:val="center"/>
        <w:rPr>
          <w:rFonts w:ascii="Times New Roman" w:eastAsia="Times New Roman" w:hAnsi="Times New Roman" w:cs="Times New Roman"/>
          <w:color w:val="22272F"/>
          <w:sz w:val="32"/>
          <w:szCs w:val="32"/>
          <w:lang w:eastAsia="ru-RU"/>
        </w:rPr>
      </w:pPr>
      <w:r w:rsidRPr="001A5E63">
        <w:rPr>
          <w:rFonts w:ascii="Times New Roman" w:eastAsia="Times New Roman" w:hAnsi="Times New Roman" w:cs="Times New Roman"/>
          <w:color w:val="22272F"/>
          <w:sz w:val="32"/>
          <w:szCs w:val="32"/>
          <w:lang w:eastAsia="ru-RU"/>
        </w:rPr>
        <w:t>IX. Оценка результатов ГИА</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44" w:anchor="/document/71150198/entry/1009"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7 июля 2015 г. N 692 в пункт 60 внесены изменения, </w:t>
      </w:r>
      <w:hyperlink r:id="rId45" w:anchor="/document/71150198/entry/2" w:history="1">
        <w:r w:rsidRPr="001A5E63">
          <w:rPr>
            <w:rFonts w:ascii="Times New Roman" w:eastAsia="Times New Roman" w:hAnsi="Times New Roman" w:cs="Times New Roman"/>
            <w:color w:val="734C9B"/>
            <w:sz w:val="23"/>
            <w:szCs w:val="23"/>
            <w:lang w:eastAsia="ru-RU"/>
          </w:rPr>
          <w:t>вступающие в силу</w:t>
        </w:r>
      </w:hyperlink>
      <w:r w:rsidRPr="001A5E63">
        <w:rPr>
          <w:rFonts w:ascii="Times New Roman" w:eastAsia="Times New Roman" w:hAnsi="Times New Roman" w:cs="Times New Roman"/>
          <w:color w:val="464C55"/>
          <w:sz w:val="23"/>
          <w:szCs w:val="23"/>
          <w:lang w:eastAsia="ru-RU"/>
        </w:rPr>
        <w:t> с 1 сентября 2016 г.</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46" w:anchor="/document/57506423/entry/97"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60. Результаты ГИА признаются </w:t>
      </w:r>
      <w:proofErr w:type="gramStart"/>
      <w:r w:rsidRPr="001A5E63">
        <w:rPr>
          <w:rFonts w:ascii="Times New Roman" w:eastAsia="Times New Roman" w:hAnsi="Times New Roman" w:cs="Times New Roman"/>
          <w:color w:val="22272F"/>
          <w:sz w:val="23"/>
          <w:szCs w:val="23"/>
          <w:lang w:eastAsia="ru-RU"/>
        </w:rPr>
        <w:t>удовлетворительными</w:t>
      </w:r>
      <w:proofErr w:type="gramEnd"/>
      <w:r w:rsidRPr="001A5E63">
        <w:rPr>
          <w:rFonts w:ascii="Times New Roman" w:eastAsia="Times New Roman" w:hAnsi="Times New Roman" w:cs="Times New Roman"/>
          <w:color w:val="22272F"/>
          <w:sz w:val="23"/>
          <w:szCs w:val="23"/>
          <w:lang w:eastAsia="ru-RU"/>
        </w:rPr>
        <w:t xml:space="preserve"> в случае, если обучающийся по сдаваемым учебным предметам набрал минимальное количество баллов, определенное органом исполнительной власти субъекта Российской Федерации, осуществляющим государственное управление в сфере образования, учредителем, загранучреждением.</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47" w:anchor="/document/71604512/entry/1007"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9 января 2017 г. N 7 в пункт 61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48" w:anchor="/document/57421336/entry/98"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61. </w:t>
      </w:r>
      <w:proofErr w:type="gramStart"/>
      <w:r w:rsidRPr="001A5E63">
        <w:rPr>
          <w:rFonts w:ascii="Times New Roman" w:eastAsia="Times New Roman" w:hAnsi="Times New Roman" w:cs="Times New Roman"/>
          <w:color w:val="22272F"/>
          <w:sz w:val="23"/>
          <w:szCs w:val="23"/>
          <w:lang w:eastAsia="ru-RU"/>
        </w:rPr>
        <w:t>Обучающимся,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дополнительные сроки, предоставляется право пройти ГИА по соответствующим учебным предметам не ранее 1 сентября текущего года в сроки и формах, устанавливаемых настоящим Порядком.</w:t>
      </w:r>
      <w:proofErr w:type="gramEnd"/>
    </w:p>
    <w:p w:rsidR="001A5E63" w:rsidRPr="001A5E63" w:rsidRDefault="001A5E63" w:rsidP="001A5E63">
      <w:pPr>
        <w:spacing w:before="100" w:beforeAutospacing="1" w:after="100" w:afterAutospacing="1" w:line="240" w:lineRule="auto"/>
        <w:jc w:val="center"/>
        <w:rPr>
          <w:rFonts w:ascii="Times New Roman" w:eastAsia="Times New Roman" w:hAnsi="Times New Roman" w:cs="Times New Roman"/>
          <w:color w:val="22272F"/>
          <w:sz w:val="32"/>
          <w:szCs w:val="32"/>
          <w:lang w:eastAsia="ru-RU"/>
        </w:rPr>
      </w:pPr>
      <w:r w:rsidRPr="001A5E63">
        <w:rPr>
          <w:rFonts w:ascii="Times New Roman" w:eastAsia="Times New Roman" w:hAnsi="Times New Roman" w:cs="Times New Roman"/>
          <w:color w:val="22272F"/>
          <w:sz w:val="32"/>
          <w:szCs w:val="32"/>
          <w:lang w:eastAsia="ru-RU"/>
        </w:rPr>
        <w:t>X. Прием и рассмотрение апелляций</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49" w:anchor="/document/70854054/entry/18"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16 января 2015 г. N 10 в пункт 62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50" w:anchor="/document/57503681/entry/100"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62. Конфликтная комиссия принимает в письменной форме апелляции </w:t>
      </w:r>
      <w:proofErr w:type="gramStart"/>
      <w:r w:rsidRPr="001A5E63">
        <w:rPr>
          <w:rFonts w:ascii="Times New Roman" w:eastAsia="Times New Roman" w:hAnsi="Times New Roman" w:cs="Times New Roman"/>
          <w:color w:val="22272F"/>
          <w:sz w:val="23"/>
          <w:szCs w:val="23"/>
          <w:lang w:eastAsia="ru-RU"/>
        </w:rPr>
        <w:t>обучающихся</w:t>
      </w:r>
      <w:proofErr w:type="gramEnd"/>
      <w:r w:rsidRPr="001A5E63">
        <w:rPr>
          <w:rFonts w:ascii="Times New Roman" w:eastAsia="Times New Roman" w:hAnsi="Times New Roman" w:cs="Times New Roman"/>
          <w:color w:val="22272F"/>
          <w:sz w:val="23"/>
          <w:szCs w:val="23"/>
          <w:lang w:eastAsia="ru-RU"/>
        </w:rPr>
        <w:t xml:space="preserve"> о нарушении установленного порядка проведения ГИА по учебному предмету и (или) о несогласии с выставленными баллами в конфликтную комиссию.</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51" w:anchor="/document/71378008/entry/1018"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24 марта 2016 г. N 305 в пункт 63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52" w:anchor="/document/57410520/entry/101"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63. Конфликтная комиссия не рассматривает апелляции по вопросам содержания и структуры экзаменационных материалов по учебным предметам, а также по вопросам, связанным с оцениванием результатов выполнения заданий экзаменационной работы с кратким ответом, </w:t>
      </w:r>
      <w:proofErr w:type="gramStart"/>
      <w:r w:rsidRPr="001A5E63">
        <w:rPr>
          <w:rFonts w:ascii="Times New Roman" w:eastAsia="Times New Roman" w:hAnsi="Times New Roman" w:cs="Times New Roman"/>
          <w:color w:val="22272F"/>
          <w:sz w:val="23"/>
          <w:szCs w:val="23"/>
          <w:lang w:eastAsia="ru-RU"/>
        </w:rPr>
        <w:t>нарушением</w:t>
      </w:r>
      <w:proofErr w:type="gramEnd"/>
      <w:r w:rsidRPr="001A5E63">
        <w:rPr>
          <w:rFonts w:ascii="Times New Roman" w:eastAsia="Times New Roman" w:hAnsi="Times New Roman" w:cs="Times New Roman"/>
          <w:color w:val="22272F"/>
          <w:sz w:val="23"/>
          <w:szCs w:val="23"/>
          <w:lang w:eastAsia="ru-RU"/>
        </w:rPr>
        <w:t xml:space="preserve"> обучающимся требований настоящего Порядка или неправильного оформления экзаменационной работы.</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lastRenderedPageBreak/>
        <w:t xml:space="preserve">64. </w:t>
      </w:r>
      <w:proofErr w:type="gramStart"/>
      <w:r w:rsidRPr="001A5E63">
        <w:rPr>
          <w:rFonts w:ascii="Times New Roman" w:eastAsia="Times New Roman" w:hAnsi="Times New Roman" w:cs="Times New Roman"/>
          <w:color w:val="22272F"/>
          <w:sz w:val="23"/>
          <w:szCs w:val="23"/>
          <w:lang w:eastAsia="ru-RU"/>
        </w:rPr>
        <w:t>При рассмотрении апелляции проверка изложенных в ней фактов не проводится лицами, принимавшими участие в организации и (или) проведении соответствующего экзамена, либо ранее проверявшими экзаменационную работу обучающегося, подавшего апелляцию.</w:t>
      </w:r>
      <w:proofErr w:type="gramEnd"/>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53" w:anchor="/document/70854054/entry/19"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16 января 2015 г. N 10 в пункт 65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54" w:anchor="/document/57503681/entry/103"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65. В целях выполнения своих функций конфликтная комиссия запрашивает у уполномоченных лиц и организаций необходимые документы и сведения, в том числе копии экзаменационных работ и протоколов проверки предметными комиссиями, протоколов устных ответов, ответов на аудионосителях, сведения о лицах, присутствовавших на экзамене, о соблюдении процедуры проведения ГИА.</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66. При рассмотрении апелляции при желании присутствуют обучающийся и (или) его родители (законные представители), а также общественные наблюдатели.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Рассмотрение апелляции проводится в спокойной и доброжелательной обстановке.</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67. </w:t>
      </w:r>
      <w:proofErr w:type="gramStart"/>
      <w:r w:rsidRPr="001A5E63">
        <w:rPr>
          <w:rFonts w:ascii="Times New Roman" w:eastAsia="Times New Roman" w:hAnsi="Times New Roman" w:cs="Times New Roman"/>
          <w:color w:val="22272F"/>
          <w:sz w:val="23"/>
          <w:szCs w:val="23"/>
          <w:lang w:eastAsia="ru-RU"/>
        </w:rPr>
        <w:t>Апелляцию о нарушении установленного порядка проведения ГИА (за исключением случаев, установленных </w:t>
      </w:r>
      <w:hyperlink r:id="rId55" w:anchor="/document/70584418/entry/101" w:history="1">
        <w:r w:rsidRPr="001A5E63">
          <w:rPr>
            <w:rFonts w:ascii="Times New Roman" w:eastAsia="Times New Roman" w:hAnsi="Times New Roman" w:cs="Times New Roman"/>
            <w:color w:val="734C9B"/>
            <w:sz w:val="23"/>
            <w:szCs w:val="23"/>
            <w:lang w:eastAsia="ru-RU"/>
          </w:rPr>
          <w:t>пунктом 63</w:t>
        </w:r>
      </w:hyperlink>
      <w:r w:rsidRPr="001A5E63">
        <w:rPr>
          <w:rFonts w:ascii="Times New Roman" w:eastAsia="Times New Roman" w:hAnsi="Times New Roman" w:cs="Times New Roman"/>
          <w:color w:val="22272F"/>
          <w:sz w:val="23"/>
          <w:szCs w:val="23"/>
          <w:lang w:eastAsia="ru-RU"/>
        </w:rPr>
        <w:t> настоящего Порядка) обучающийся подает в день проведения экзамена по соответствующему учебному предмету уполномоченному представителю ГЭК, не покидая ППЭ.</w:t>
      </w:r>
      <w:proofErr w:type="gramEnd"/>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68. </w:t>
      </w:r>
      <w:proofErr w:type="gramStart"/>
      <w:r w:rsidRPr="001A5E63">
        <w:rPr>
          <w:rFonts w:ascii="Times New Roman" w:eastAsia="Times New Roman" w:hAnsi="Times New Roman" w:cs="Times New Roman"/>
          <w:color w:val="22272F"/>
          <w:sz w:val="23"/>
          <w:szCs w:val="23"/>
          <w:lang w:eastAsia="ru-RU"/>
        </w:rPr>
        <w:t>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 технических специалистов по работе с программным обеспечением, специалистов по проведению инструктажа и обеспечению лабораторных работ, не задействованных в аудитории, в которой сдавал экзамен обучающийся, общественных наблюдателей, сотрудников, осуществляющих охрану правопорядка, медицинских работников, а также ассистентов, оказывающих необходимую техническую</w:t>
      </w:r>
      <w:proofErr w:type="gramEnd"/>
      <w:r w:rsidRPr="001A5E63">
        <w:rPr>
          <w:rFonts w:ascii="Times New Roman" w:eastAsia="Times New Roman" w:hAnsi="Times New Roman" w:cs="Times New Roman"/>
          <w:color w:val="22272F"/>
          <w:sz w:val="23"/>
          <w:szCs w:val="23"/>
          <w:lang w:eastAsia="ru-RU"/>
        </w:rPr>
        <w:t xml:space="preserve"> помощь </w:t>
      </w:r>
      <w:proofErr w:type="gramStart"/>
      <w:r w:rsidRPr="001A5E63">
        <w:rPr>
          <w:rFonts w:ascii="Times New Roman" w:eastAsia="Times New Roman" w:hAnsi="Times New Roman" w:cs="Times New Roman"/>
          <w:color w:val="22272F"/>
          <w:sz w:val="23"/>
          <w:szCs w:val="23"/>
          <w:lang w:eastAsia="ru-RU"/>
        </w:rPr>
        <w:t>обучающимся</w:t>
      </w:r>
      <w:proofErr w:type="gramEnd"/>
      <w:r w:rsidRPr="001A5E63">
        <w:rPr>
          <w:rFonts w:ascii="Times New Roman" w:eastAsia="Times New Roman" w:hAnsi="Times New Roman" w:cs="Times New Roman"/>
          <w:color w:val="22272F"/>
          <w:sz w:val="23"/>
          <w:szCs w:val="23"/>
          <w:lang w:eastAsia="ru-RU"/>
        </w:rPr>
        <w:t xml:space="preserve"> с ограниченными возможностями здоровья.</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Результаты проверки оформляются в форме заключения. Апелляция и заключение о результатах проверки в тот же день передаются уполномоченным представителем ГЭК в конфликтную комиссию.</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При рассмотрении апелляции о нарушении установленного порядка проведения ГИА конфликтная комиссия рассматривает апелляцию, заключение о результатах проверки и выносит одно из решений:</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об отклонении апелляции;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об удовлетворении апелляции.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69. </w:t>
      </w:r>
      <w:proofErr w:type="gramStart"/>
      <w:r w:rsidRPr="001A5E63">
        <w:rPr>
          <w:rFonts w:ascii="Times New Roman" w:eastAsia="Times New Roman" w:hAnsi="Times New Roman" w:cs="Times New Roman"/>
          <w:color w:val="22272F"/>
          <w:sz w:val="23"/>
          <w:szCs w:val="23"/>
          <w:lang w:eastAsia="ru-RU"/>
        </w:rPr>
        <w:t>При удовлетворении апелляции результат экзамена, по процедуре которого обучающимся была подана апелляция, аннулируется и обучающемуся предоставляется возможность сдать экзамен по соответствующему учебному предмету в другой день, предусмотренный расписанием ГИА.</w:t>
      </w:r>
      <w:proofErr w:type="gramEnd"/>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56" w:anchor="/document/71378008/entry/1019"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24 марта 2016 г. N 305 в пункт 70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57" w:anchor="/document/57410520/entry/108"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lastRenderedPageBreak/>
        <w:t>70. Апелляция о несогласии с выставленными баллами подается в течение двух рабочих дней после официального дня объявления результатов ГИА по соответствующему учебному предмету.</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Обучающиеся подают апелляцию о несогласии с выставленными баллами непосредственно в конфликтную комиссию или в образовательную организацию, в которой они были допущены в установленном порядке к ГИА. Руководитель образовательной организации, принявший апелляцию, незамедлительно передает ее в конфликтную комиссию.</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По решению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подача и (или) рассмотрение апелляций организуется с использованием информационно-коммуникационных технологий при условии соблюдения требований </w:t>
      </w:r>
      <w:hyperlink r:id="rId58" w:anchor="/document/12148567/entry/4" w:history="1">
        <w:r w:rsidRPr="001A5E63">
          <w:rPr>
            <w:rFonts w:ascii="Times New Roman" w:eastAsia="Times New Roman" w:hAnsi="Times New Roman" w:cs="Times New Roman"/>
            <w:color w:val="734C9B"/>
            <w:sz w:val="23"/>
            <w:szCs w:val="23"/>
            <w:lang w:eastAsia="ru-RU"/>
          </w:rPr>
          <w:t>законодательства</w:t>
        </w:r>
      </w:hyperlink>
      <w:r w:rsidRPr="001A5E63">
        <w:rPr>
          <w:rFonts w:ascii="Times New Roman" w:eastAsia="Times New Roman" w:hAnsi="Times New Roman" w:cs="Times New Roman"/>
          <w:color w:val="22272F"/>
          <w:sz w:val="23"/>
          <w:szCs w:val="23"/>
          <w:lang w:eastAsia="ru-RU"/>
        </w:rPr>
        <w:t> Российской Федерации в области защиты персональных данных.</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Обучающиеся и их родители (законные представители) заблаговременно информируются о времени и месте рассмотрения апелляций.</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59" w:anchor="/document/70854054/entry/20"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16 января 2015 г. N 10 в пункт 71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60" w:anchor="/document/57503681/entry/109"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71. </w:t>
      </w:r>
      <w:proofErr w:type="gramStart"/>
      <w:r w:rsidRPr="001A5E63">
        <w:rPr>
          <w:rFonts w:ascii="Times New Roman" w:eastAsia="Times New Roman" w:hAnsi="Times New Roman" w:cs="Times New Roman"/>
          <w:color w:val="22272F"/>
          <w:sz w:val="23"/>
          <w:szCs w:val="23"/>
          <w:lang w:eastAsia="ru-RU"/>
        </w:rPr>
        <w:t>При рассмотрении апелляции о несогласии с выставленными баллами конфликтная комиссия запрашивает в РЦОИ распечатанные изображения экзаменационной работы, электронные носители, содержащие файлы с цифровой аудиозаписью устных ответов обучающегося, протоколы устных ответов, копии протоколов проверки экзаменационной работы предметной комиссией и экзаменационные материалы, выполнявшиеся обучающимся, подавшим апелляцию.</w:t>
      </w:r>
      <w:proofErr w:type="gramEnd"/>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Указанные материалы предъявляются </w:t>
      </w:r>
      <w:proofErr w:type="gramStart"/>
      <w:r w:rsidRPr="001A5E63">
        <w:rPr>
          <w:rFonts w:ascii="Times New Roman" w:eastAsia="Times New Roman" w:hAnsi="Times New Roman" w:cs="Times New Roman"/>
          <w:color w:val="22272F"/>
          <w:sz w:val="23"/>
          <w:szCs w:val="23"/>
          <w:lang w:eastAsia="ru-RU"/>
        </w:rPr>
        <w:t>обучающемуся</w:t>
      </w:r>
      <w:proofErr w:type="gramEnd"/>
      <w:r w:rsidRPr="001A5E63">
        <w:rPr>
          <w:rFonts w:ascii="Times New Roman" w:eastAsia="Times New Roman" w:hAnsi="Times New Roman" w:cs="Times New Roman"/>
          <w:color w:val="22272F"/>
          <w:sz w:val="23"/>
          <w:szCs w:val="23"/>
          <w:lang w:eastAsia="ru-RU"/>
        </w:rPr>
        <w:t xml:space="preserve"> (при его участии в рассмотрении апелляции).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proofErr w:type="gramStart"/>
      <w:r w:rsidRPr="001A5E63">
        <w:rPr>
          <w:rFonts w:ascii="Times New Roman" w:eastAsia="Times New Roman" w:hAnsi="Times New Roman" w:cs="Times New Roman"/>
          <w:color w:val="22272F"/>
          <w:sz w:val="23"/>
          <w:szCs w:val="23"/>
          <w:lang w:eastAsia="ru-RU"/>
        </w:rPr>
        <w:t>Обучающийся (для обучающихся, не достигших возраста 14 лет, - в присутствии родителей (законных представителей) письменно подтверждает, что ему предъявлены изображения выполненной им экзаменационной работы, файлы с цифровой аудиозаписью его устного ответа, протокол устного ответа (в случае его участия в рассмотрении апелляции).</w:t>
      </w:r>
      <w:proofErr w:type="gramEnd"/>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61" w:anchor="/document/71378008/entry/1020"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24 марта 2016 г. N 305 в пункт 72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62" w:anchor="/document/57410520/entry/110"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72. До заседания конфликтной комиссии по рассмотрению апелляции о несогласии с выставленными баллами конфликтная комиссия устанавливает правильность оценивания экзаменационной работы обучающегося, подавшего апелляцию. Для этого к рассмотрению апелляции привлекаются эксперты по соответствующему учебному предмету, ранее не проверявшие данную экзаменационную работу.</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В случае если эксперты не дают однозначный ответ о правильности оценивания экзаменационной работы обучающегося, конфликтная комиссия обращается в Комиссию по разработке КИМ по соответствующему учебному предмету с запросом о разъяснениях по критериям оценивания.</w:t>
      </w:r>
    </w:p>
    <w:p w:rsidR="001A5E63" w:rsidRPr="001A5E63" w:rsidRDefault="001A5E63" w:rsidP="001A5E63">
      <w:pPr>
        <w:shd w:val="clear" w:color="auto" w:fill="F0E9D3"/>
        <w:spacing w:after="0" w:line="240" w:lineRule="auto"/>
        <w:jc w:val="both"/>
        <w:rPr>
          <w:rFonts w:ascii="Times New Roman" w:eastAsia="Times New Roman" w:hAnsi="Times New Roman" w:cs="Times New Roman"/>
          <w:color w:val="464C55"/>
          <w:sz w:val="23"/>
          <w:szCs w:val="23"/>
          <w:lang w:eastAsia="ru-RU"/>
        </w:rPr>
      </w:pPr>
      <w:hyperlink r:id="rId63" w:anchor="/document/71378008/entry/1021" w:history="1">
        <w:r w:rsidRPr="001A5E63">
          <w:rPr>
            <w:rFonts w:ascii="Times New Roman" w:eastAsia="Times New Roman" w:hAnsi="Times New Roman" w:cs="Times New Roman"/>
            <w:color w:val="734C9B"/>
            <w:sz w:val="23"/>
            <w:szCs w:val="23"/>
            <w:lang w:eastAsia="ru-RU"/>
          </w:rPr>
          <w:t>Приказом</w:t>
        </w:r>
      </w:hyperlink>
      <w:r w:rsidRPr="001A5E63">
        <w:rPr>
          <w:rFonts w:ascii="Times New Roman" w:eastAsia="Times New Roman" w:hAnsi="Times New Roman" w:cs="Times New Roman"/>
          <w:color w:val="464C55"/>
          <w:sz w:val="23"/>
          <w:szCs w:val="23"/>
          <w:lang w:eastAsia="ru-RU"/>
        </w:rPr>
        <w:t> </w:t>
      </w:r>
      <w:proofErr w:type="spellStart"/>
      <w:r w:rsidRPr="001A5E63">
        <w:rPr>
          <w:rFonts w:ascii="Times New Roman" w:eastAsia="Times New Roman" w:hAnsi="Times New Roman" w:cs="Times New Roman"/>
          <w:color w:val="464C55"/>
          <w:sz w:val="23"/>
          <w:szCs w:val="23"/>
          <w:lang w:eastAsia="ru-RU"/>
        </w:rPr>
        <w:t>Минобрнауки</w:t>
      </w:r>
      <w:proofErr w:type="spellEnd"/>
      <w:r w:rsidRPr="001A5E63">
        <w:rPr>
          <w:rFonts w:ascii="Times New Roman" w:eastAsia="Times New Roman" w:hAnsi="Times New Roman" w:cs="Times New Roman"/>
          <w:color w:val="464C55"/>
          <w:sz w:val="23"/>
          <w:szCs w:val="23"/>
          <w:lang w:eastAsia="ru-RU"/>
        </w:rPr>
        <w:t xml:space="preserve"> России от 24 марта 2016 г. N 305 в пункт 73 внесены изменения</w:t>
      </w:r>
    </w:p>
    <w:p w:rsidR="001A5E63" w:rsidRPr="001A5E63" w:rsidRDefault="001A5E63" w:rsidP="001A5E63">
      <w:pPr>
        <w:shd w:val="clear" w:color="auto" w:fill="F0E9D3"/>
        <w:spacing w:line="240" w:lineRule="auto"/>
        <w:jc w:val="both"/>
        <w:rPr>
          <w:rFonts w:ascii="Times New Roman" w:eastAsia="Times New Roman" w:hAnsi="Times New Roman" w:cs="Times New Roman"/>
          <w:color w:val="464C55"/>
          <w:sz w:val="23"/>
          <w:szCs w:val="23"/>
          <w:lang w:eastAsia="ru-RU"/>
        </w:rPr>
      </w:pPr>
      <w:hyperlink r:id="rId64" w:anchor="/document/57410520/entry/111" w:history="1">
        <w:r w:rsidRPr="001A5E63">
          <w:rPr>
            <w:rFonts w:ascii="Times New Roman" w:eastAsia="Times New Roman" w:hAnsi="Times New Roman" w:cs="Times New Roman"/>
            <w:color w:val="734C9B"/>
            <w:sz w:val="23"/>
            <w:szCs w:val="23"/>
            <w:lang w:eastAsia="ru-RU"/>
          </w:rPr>
          <w:t>См. текст пункта в предыдущей редакции</w:t>
        </w:r>
      </w:hyperlink>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lastRenderedPageBreak/>
        <w:t>73.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 При этом в случае удовлетворения апелляции количество ранее выставленных баллов может измениться как в сторону увеличения, так и в сторону уменьшения количества баллов.</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В случае выявления ошибок в обработке и (или) проверке экзаменационной работы конфликтная комиссия передает соответствующую информацию в РЦОИ с целью пересчета результатов ГИА.</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 xml:space="preserve">74. После утверждения результаты ГИА передаются в образовательные организации, органы местного самоуправления, загранучреждениям и учредителям для ознакомления </w:t>
      </w:r>
      <w:proofErr w:type="gramStart"/>
      <w:r w:rsidRPr="001A5E63">
        <w:rPr>
          <w:rFonts w:ascii="Times New Roman" w:eastAsia="Times New Roman" w:hAnsi="Times New Roman" w:cs="Times New Roman"/>
          <w:color w:val="22272F"/>
          <w:sz w:val="23"/>
          <w:szCs w:val="23"/>
          <w:lang w:eastAsia="ru-RU"/>
        </w:rPr>
        <w:t>обучающихся</w:t>
      </w:r>
      <w:proofErr w:type="gramEnd"/>
      <w:r w:rsidRPr="001A5E63">
        <w:rPr>
          <w:rFonts w:ascii="Times New Roman" w:eastAsia="Times New Roman" w:hAnsi="Times New Roman" w:cs="Times New Roman"/>
          <w:color w:val="22272F"/>
          <w:sz w:val="23"/>
          <w:szCs w:val="23"/>
          <w:lang w:eastAsia="ru-RU"/>
        </w:rPr>
        <w:t xml:space="preserve"> с полученными ими результатами.</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75. Конфликтная комиссия рассматривает апелляцию о нарушении установленного порядка проведения ГИА (за исключением случаев, установленных </w:t>
      </w:r>
      <w:hyperlink r:id="rId65" w:anchor="/document/70584418/entry/101" w:history="1">
        <w:r w:rsidRPr="001A5E63">
          <w:rPr>
            <w:rFonts w:ascii="Times New Roman" w:eastAsia="Times New Roman" w:hAnsi="Times New Roman" w:cs="Times New Roman"/>
            <w:color w:val="734C9B"/>
            <w:sz w:val="23"/>
            <w:szCs w:val="23"/>
            <w:lang w:eastAsia="ru-RU"/>
          </w:rPr>
          <w:t>пунктом 63</w:t>
        </w:r>
      </w:hyperlink>
      <w:r w:rsidRPr="001A5E63">
        <w:rPr>
          <w:rFonts w:ascii="Times New Roman" w:eastAsia="Times New Roman" w:hAnsi="Times New Roman" w:cs="Times New Roman"/>
          <w:color w:val="22272F"/>
          <w:sz w:val="23"/>
          <w:szCs w:val="23"/>
          <w:lang w:eastAsia="ru-RU"/>
        </w:rPr>
        <w:t> настоящего Порядка) в течение двух рабочих дней, а апелляцию о несогласии с выставленными баллами - четырех рабочих дней с момента ее поступления в конфликтную комиссию.</w:t>
      </w:r>
    </w:p>
    <w:p w:rsidR="001A5E63" w:rsidRPr="001A5E63" w:rsidRDefault="001A5E63" w:rsidP="001A5E63">
      <w:pPr>
        <w:spacing w:before="100" w:beforeAutospacing="1" w:after="100" w:afterAutospacing="1" w:line="240" w:lineRule="auto"/>
        <w:jc w:val="both"/>
        <w:rPr>
          <w:rFonts w:ascii="Times New Roman" w:eastAsia="Times New Roman" w:hAnsi="Times New Roman" w:cs="Times New Roman"/>
          <w:color w:val="22272F"/>
          <w:sz w:val="23"/>
          <w:szCs w:val="23"/>
          <w:lang w:eastAsia="ru-RU"/>
        </w:rPr>
      </w:pPr>
      <w:r w:rsidRPr="001A5E63">
        <w:rPr>
          <w:rFonts w:ascii="Times New Roman" w:eastAsia="Times New Roman" w:hAnsi="Times New Roman" w:cs="Times New Roman"/>
          <w:color w:val="22272F"/>
          <w:sz w:val="23"/>
          <w:szCs w:val="23"/>
          <w:lang w:eastAsia="ru-RU"/>
        </w:rPr>
        <w:t>______________________________</w:t>
      </w:r>
    </w:p>
    <w:p w:rsidR="006C3AEE" w:rsidRDefault="006C3AEE"/>
    <w:sectPr w:rsidR="006C3A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18F"/>
    <w:rsid w:val="000A718F"/>
    <w:rsid w:val="001A5E63"/>
    <w:rsid w:val="006C3A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5E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5E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5E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5E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60889">
      <w:bodyDiv w:val="1"/>
      <w:marLeft w:val="0"/>
      <w:marRight w:val="0"/>
      <w:marTop w:val="0"/>
      <w:marBottom w:val="0"/>
      <w:divBdr>
        <w:top w:val="none" w:sz="0" w:space="0" w:color="auto"/>
        <w:left w:val="none" w:sz="0" w:space="0" w:color="auto"/>
        <w:bottom w:val="none" w:sz="0" w:space="0" w:color="auto"/>
        <w:right w:val="none" w:sz="0" w:space="0" w:color="auto"/>
      </w:divBdr>
      <w:divsChild>
        <w:div w:id="771974348">
          <w:marLeft w:val="0"/>
          <w:marRight w:val="0"/>
          <w:marTop w:val="0"/>
          <w:marBottom w:val="11250"/>
          <w:divBdr>
            <w:top w:val="none" w:sz="0" w:space="0" w:color="auto"/>
            <w:left w:val="none" w:sz="0" w:space="0" w:color="auto"/>
            <w:bottom w:val="none" w:sz="0" w:space="0" w:color="auto"/>
            <w:right w:val="none" w:sz="0" w:space="0" w:color="auto"/>
          </w:divBdr>
          <w:divsChild>
            <w:div w:id="1189104096">
              <w:marLeft w:val="0"/>
              <w:marRight w:val="0"/>
              <w:marTop w:val="0"/>
              <w:marBottom w:val="0"/>
              <w:divBdr>
                <w:top w:val="none" w:sz="0" w:space="0" w:color="auto"/>
                <w:left w:val="none" w:sz="0" w:space="0" w:color="auto"/>
                <w:bottom w:val="none" w:sz="0" w:space="0" w:color="auto"/>
                <w:right w:val="none" w:sz="0" w:space="0" w:color="auto"/>
              </w:divBdr>
              <w:divsChild>
                <w:div w:id="878278043">
                  <w:marLeft w:val="0"/>
                  <w:marRight w:val="0"/>
                  <w:marTop w:val="0"/>
                  <w:marBottom w:val="0"/>
                  <w:divBdr>
                    <w:top w:val="none" w:sz="0" w:space="0" w:color="auto"/>
                    <w:left w:val="none" w:sz="0" w:space="0" w:color="auto"/>
                    <w:bottom w:val="none" w:sz="0" w:space="0" w:color="auto"/>
                    <w:right w:val="none" w:sz="0" w:space="0" w:color="auto"/>
                  </w:divBdr>
                  <w:divsChild>
                    <w:div w:id="831873996">
                      <w:marLeft w:val="0"/>
                      <w:marRight w:val="0"/>
                      <w:marTop w:val="0"/>
                      <w:marBottom w:val="0"/>
                      <w:divBdr>
                        <w:top w:val="none" w:sz="0" w:space="0" w:color="auto"/>
                        <w:left w:val="none" w:sz="0" w:space="0" w:color="auto"/>
                        <w:bottom w:val="none" w:sz="0" w:space="0" w:color="auto"/>
                        <w:right w:val="none" w:sz="0" w:space="0" w:color="auto"/>
                      </w:divBdr>
                    </w:div>
                  </w:divsChild>
                </w:div>
                <w:div w:id="1862935502">
                  <w:marLeft w:val="0"/>
                  <w:marRight w:val="0"/>
                  <w:marTop w:val="0"/>
                  <w:marBottom w:val="0"/>
                  <w:divBdr>
                    <w:top w:val="none" w:sz="0" w:space="0" w:color="auto"/>
                    <w:left w:val="none" w:sz="0" w:space="0" w:color="auto"/>
                    <w:bottom w:val="none" w:sz="0" w:space="0" w:color="auto"/>
                    <w:right w:val="none" w:sz="0" w:space="0" w:color="auto"/>
                  </w:divBdr>
                  <w:divsChild>
                    <w:div w:id="1408918741">
                      <w:marLeft w:val="0"/>
                      <w:marRight w:val="0"/>
                      <w:marTop w:val="0"/>
                      <w:marBottom w:val="0"/>
                      <w:divBdr>
                        <w:top w:val="none" w:sz="0" w:space="0" w:color="auto"/>
                        <w:left w:val="none" w:sz="0" w:space="0" w:color="auto"/>
                        <w:bottom w:val="none" w:sz="0" w:space="0" w:color="auto"/>
                        <w:right w:val="none" w:sz="0" w:space="0" w:color="auto"/>
                      </w:divBdr>
                      <w:divsChild>
                        <w:div w:id="1618443588">
                          <w:marLeft w:val="0"/>
                          <w:marRight w:val="0"/>
                          <w:marTop w:val="240"/>
                          <w:marBottom w:val="240"/>
                          <w:divBdr>
                            <w:top w:val="none" w:sz="0" w:space="0" w:color="auto"/>
                            <w:left w:val="none" w:sz="0" w:space="0" w:color="auto"/>
                            <w:bottom w:val="none" w:sz="0" w:space="0" w:color="auto"/>
                            <w:right w:val="none" w:sz="0" w:space="0" w:color="auto"/>
                          </w:divBdr>
                        </w:div>
                      </w:divsChild>
                    </w:div>
                    <w:div w:id="1439912715">
                      <w:marLeft w:val="0"/>
                      <w:marRight w:val="0"/>
                      <w:marTop w:val="0"/>
                      <w:marBottom w:val="0"/>
                      <w:divBdr>
                        <w:top w:val="none" w:sz="0" w:space="0" w:color="auto"/>
                        <w:left w:val="none" w:sz="0" w:space="0" w:color="auto"/>
                        <w:bottom w:val="none" w:sz="0" w:space="0" w:color="auto"/>
                        <w:right w:val="none" w:sz="0" w:space="0" w:color="auto"/>
                      </w:divBdr>
                    </w:div>
                    <w:div w:id="711467209">
                      <w:marLeft w:val="0"/>
                      <w:marRight w:val="0"/>
                      <w:marTop w:val="0"/>
                      <w:marBottom w:val="0"/>
                      <w:divBdr>
                        <w:top w:val="none" w:sz="0" w:space="0" w:color="auto"/>
                        <w:left w:val="none" w:sz="0" w:space="0" w:color="auto"/>
                        <w:bottom w:val="none" w:sz="0" w:space="0" w:color="auto"/>
                        <w:right w:val="none" w:sz="0" w:space="0" w:color="auto"/>
                      </w:divBdr>
                      <w:divsChild>
                        <w:div w:id="1521353749">
                          <w:marLeft w:val="0"/>
                          <w:marRight w:val="0"/>
                          <w:marTop w:val="240"/>
                          <w:marBottom w:val="240"/>
                          <w:divBdr>
                            <w:top w:val="none" w:sz="0" w:space="0" w:color="auto"/>
                            <w:left w:val="none" w:sz="0" w:space="0" w:color="auto"/>
                            <w:bottom w:val="none" w:sz="0" w:space="0" w:color="auto"/>
                            <w:right w:val="none" w:sz="0" w:space="0" w:color="auto"/>
                          </w:divBdr>
                        </w:div>
                      </w:divsChild>
                    </w:div>
                    <w:div w:id="1535578798">
                      <w:marLeft w:val="0"/>
                      <w:marRight w:val="0"/>
                      <w:marTop w:val="0"/>
                      <w:marBottom w:val="0"/>
                      <w:divBdr>
                        <w:top w:val="none" w:sz="0" w:space="0" w:color="auto"/>
                        <w:left w:val="none" w:sz="0" w:space="0" w:color="auto"/>
                        <w:bottom w:val="none" w:sz="0" w:space="0" w:color="auto"/>
                        <w:right w:val="none" w:sz="0" w:space="0" w:color="auto"/>
                      </w:divBdr>
                    </w:div>
                    <w:div w:id="764376761">
                      <w:marLeft w:val="0"/>
                      <w:marRight w:val="0"/>
                      <w:marTop w:val="0"/>
                      <w:marBottom w:val="0"/>
                      <w:divBdr>
                        <w:top w:val="none" w:sz="0" w:space="0" w:color="auto"/>
                        <w:left w:val="none" w:sz="0" w:space="0" w:color="auto"/>
                        <w:bottom w:val="none" w:sz="0" w:space="0" w:color="auto"/>
                        <w:right w:val="none" w:sz="0" w:space="0" w:color="auto"/>
                      </w:divBdr>
                      <w:divsChild>
                        <w:div w:id="712656552">
                          <w:marLeft w:val="0"/>
                          <w:marRight w:val="0"/>
                          <w:marTop w:val="240"/>
                          <w:marBottom w:val="240"/>
                          <w:divBdr>
                            <w:top w:val="none" w:sz="0" w:space="0" w:color="auto"/>
                            <w:left w:val="none" w:sz="0" w:space="0" w:color="auto"/>
                            <w:bottom w:val="none" w:sz="0" w:space="0" w:color="auto"/>
                            <w:right w:val="none" w:sz="0" w:space="0" w:color="auto"/>
                          </w:divBdr>
                        </w:div>
                      </w:divsChild>
                    </w:div>
                    <w:div w:id="957226729">
                      <w:marLeft w:val="0"/>
                      <w:marRight w:val="0"/>
                      <w:marTop w:val="0"/>
                      <w:marBottom w:val="0"/>
                      <w:divBdr>
                        <w:top w:val="none" w:sz="0" w:space="0" w:color="auto"/>
                        <w:left w:val="none" w:sz="0" w:space="0" w:color="auto"/>
                        <w:bottom w:val="none" w:sz="0" w:space="0" w:color="auto"/>
                        <w:right w:val="none" w:sz="0" w:space="0" w:color="auto"/>
                      </w:divBdr>
                    </w:div>
                  </w:divsChild>
                </w:div>
                <w:div w:id="666372195">
                  <w:marLeft w:val="0"/>
                  <w:marRight w:val="0"/>
                  <w:marTop w:val="0"/>
                  <w:marBottom w:val="0"/>
                  <w:divBdr>
                    <w:top w:val="none" w:sz="0" w:space="0" w:color="auto"/>
                    <w:left w:val="none" w:sz="0" w:space="0" w:color="auto"/>
                    <w:bottom w:val="none" w:sz="0" w:space="0" w:color="auto"/>
                    <w:right w:val="none" w:sz="0" w:space="0" w:color="auto"/>
                  </w:divBdr>
                  <w:divsChild>
                    <w:div w:id="402489176">
                      <w:marLeft w:val="0"/>
                      <w:marRight w:val="0"/>
                      <w:marTop w:val="0"/>
                      <w:marBottom w:val="0"/>
                      <w:divBdr>
                        <w:top w:val="none" w:sz="0" w:space="0" w:color="auto"/>
                        <w:left w:val="none" w:sz="0" w:space="0" w:color="auto"/>
                        <w:bottom w:val="none" w:sz="0" w:space="0" w:color="auto"/>
                        <w:right w:val="none" w:sz="0" w:space="0" w:color="auto"/>
                      </w:divBdr>
                    </w:div>
                    <w:div w:id="306512946">
                      <w:marLeft w:val="0"/>
                      <w:marRight w:val="0"/>
                      <w:marTop w:val="0"/>
                      <w:marBottom w:val="0"/>
                      <w:divBdr>
                        <w:top w:val="none" w:sz="0" w:space="0" w:color="auto"/>
                        <w:left w:val="none" w:sz="0" w:space="0" w:color="auto"/>
                        <w:bottom w:val="none" w:sz="0" w:space="0" w:color="auto"/>
                        <w:right w:val="none" w:sz="0" w:space="0" w:color="auto"/>
                      </w:divBdr>
                    </w:div>
                    <w:div w:id="230163192">
                      <w:marLeft w:val="0"/>
                      <w:marRight w:val="0"/>
                      <w:marTop w:val="0"/>
                      <w:marBottom w:val="0"/>
                      <w:divBdr>
                        <w:top w:val="none" w:sz="0" w:space="0" w:color="auto"/>
                        <w:left w:val="none" w:sz="0" w:space="0" w:color="auto"/>
                        <w:bottom w:val="none" w:sz="0" w:space="0" w:color="auto"/>
                        <w:right w:val="none" w:sz="0" w:space="0" w:color="auto"/>
                      </w:divBdr>
                    </w:div>
                    <w:div w:id="2018115913">
                      <w:marLeft w:val="0"/>
                      <w:marRight w:val="0"/>
                      <w:marTop w:val="0"/>
                      <w:marBottom w:val="0"/>
                      <w:divBdr>
                        <w:top w:val="none" w:sz="0" w:space="0" w:color="auto"/>
                        <w:left w:val="none" w:sz="0" w:space="0" w:color="auto"/>
                        <w:bottom w:val="none" w:sz="0" w:space="0" w:color="auto"/>
                        <w:right w:val="none" w:sz="0" w:space="0" w:color="auto"/>
                      </w:divBdr>
                    </w:div>
                    <w:div w:id="1187672003">
                      <w:marLeft w:val="0"/>
                      <w:marRight w:val="0"/>
                      <w:marTop w:val="0"/>
                      <w:marBottom w:val="0"/>
                      <w:divBdr>
                        <w:top w:val="none" w:sz="0" w:space="0" w:color="auto"/>
                        <w:left w:val="none" w:sz="0" w:space="0" w:color="auto"/>
                        <w:bottom w:val="none" w:sz="0" w:space="0" w:color="auto"/>
                        <w:right w:val="none" w:sz="0" w:space="0" w:color="auto"/>
                      </w:divBdr>
                    </w:div>
                    <w:div w:id="1148550735">
                      <w:marLeft w:val="0"/>
                      <w:marRight w:val="0"/>
                      <w:marTop w:val="0"/>
                      <w:marBottom w:val="0"/>
                      <w:divBdr>
                        <w:top w:val="none" w:sz="0" w:space="0" w:color="auto"/>
                        <w:left w:val="none" w:sz="0" w:space="0" w:color="auto"/>
                        <w:bottom w:val="none" w:sz="0" w:space="0" w:color="auto"/>
                        <w:right w:val="none" w:sz="0" w:space="0" w:color="auto"/>
                      </w:divBdr>
                    </w:div>
                    <w:div w:id="1355422156">
                      <w:marLeft w:val="0"/>
                      <w:marRight w:val="0"/>
                      <w:marTop w:val="0"/>
                      <w:marBottom w:val="0"/>
                      <w:divBdr>
                        <w:top w:val="none" w:sz="0" w:space="0" w:color="auto"/>
                        <w:left w:val="none" w:sz="0" w:space="0" w:color="auto"/>
                        <w:bottom w:val="none" w:sz="0" w:space="0" w:color="auto"/>
                        <w:right w:val="none" w:sz="0" w:space="0" w:color="auto"/>
                      </w:divBdr>
                      <w:divsChild>
                        <w:div w:id="1376614300">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667055166">
                  <w:marLeft w:val="0"/>
                  <w:marRight w:val="0"/>
                  <w:marTop w:val="0"/>
                  <w:marBottom w:val="0"/>
                  <w:divBdr>
                    <w:top w:val="none" w:sz="0" w:space="0" w:color="auto"/>
                    <w:left w:val="none" w:sz="0" w:space="0" w:color="auto"/>
                    <w:bottom w:val="none" w:sz="0" w:space="0" w:color="auto"/>
                    <w:right w:val="none" w:sz="0" w:space="0" w:color="auto"/>
                  </w:divBdr>
                  <w:divsChild>
                    <w:div w:id="279923565">
                      <w:marLeft w:val="0"/>
                      <w:marRight w:val="0"/>
                      <w:marTop w:val="0"/>
                      <w:marBottom w:val="0"/>
                      <w:divBdr>
                        <w:top w:val="none" w:sz="0" w:space="0" w:color="auto"/>
                        <w:left w:val="none" w:sz="0" w:space="0" w:color="auto"/>
                        <w:bottom w:val="none" w:sz="0" w:space="0" w:color="auto"/>
                        <w:right w:val="none" w:sz="0" w:space="0" w:color="auto"/>
                      </w:divBdr>
                      <w:divsChild>
                        <w:div w:id="1083795383">
                          <w:marLeft w:val="0"/>
                          <w:marRight w:val="0"/>
                          <w:marTop w:val="240"/>
                          <w:marBottom w:val="240"/>
                          <w:divBdr>
                            <w:top w:val="none" w:sz="0" w:space="0" w:color="auto"/>
                            <w:left w:val="none" w:sz="0" w:space="0" w:color="auto"/>
                            <w:bottom w:val="none" w:sz="0" w:space="0" w:color="auto"/>
                            <w:right w:val="none" w:sz="0" w:space="0" w:color="auto"/>
                          </w:divBdr>
                        </w:div>
                      </w:divsChild>
                    </w:div>
                    <w:div w:id="1788498972">
                      <w:marLeft w:val="0"/>
                      <w:marRight w:val="0"/>
                      <w:marTop w:val="0"/>
                      <w:marBottom w:val="0"/>
                      <w:divBdr>
                        <w:top w:val="none" w:sz="0" w:space="0" w:color="auto"/>
                        <w:left w:val="none" w:sz="0" w:space="0" w:color="auto"/>
                        <w:bottom w:val="none" w:sz="0" w:space="0" w:color="auto"/>
                        <w:right w:val="none" w:sz="0" w:space="0" w:color="auto"/>
                      </w:divBdr>
                      <w:divsChild>
                        <w:div w:id="82150237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723261513">
                  <w:marLeft w:val="0"/>
                  <w:marRight w:val="0"/>
                  <w:marTop w:val="0"/>
                  <w:marBottom w:val="0"/>
                  <w:divBdr>
                    <w:top w:val="none" w:sz="0" w:space="0" w:color="auto"/>
                    <w:left w:val="none" w:sz="0" w:space="0" w:color="auto"/>
                    <w:bottom w:val="none" w:sz="0" w:space="0" w:color="auto"/>
                    <w:right w:val="none" w:sz="0" w:space="0" w:color="auto"/>
                  </w:divBdr>
                  <w:divsChild>
                    <w:div w:id="1752773143">
                      <w:marLeft w:val="0"/>
                      <w:marRight w:val="0"/>
                      <w:marTop w:val="0"/>
                      <w:marBottom w:val="0"/>
                      <w:divBdr>
                        <w:top w:val="none" w:sz="0" w:space="0" w:color="auto"/>
                        <w:left w:val="none" w:sz="0" w:space="0" w:color="auto"/>
                        <w:bottom w:val="none" w:sz="0" w:space="0" w:color="auto"/>
                        <w:right w:val="none" w:sz="0" w:space="0" w:color="auto"/>
                      </w:divBdr>
                      <w:divsChild>
                        <w:div w:id="1642468092">
                          <w:marLeft w:val="0"/>
                          <w:marRight w:val="0"/>
                          <w:marTop w:val="240"/>
                          <w:marBottom w:val="240"/>
                          <w:divBdr>
                            <w:top w:val="none" w:sz="0" w:space="0" w:color="auto"/>
                            <w:left w:val="none" w:sz="0" w:space="0" w:color="auto"/>
                            <w:bottom w:val="none" w:sz="0" w:space="0" w:color="auto"/>
                            <w:right w:val="none" w:sz="0" w:space="0" w:color="auto"/>
                          </w:divBdr>
                        </w:div>
                      </w:divsChild>
                    </w:div>
                    <w:div w:id="810948592">
                      <w:marLeft w:val="0"/>
                      <w:marRight w:val="0"/>
                      <w:marTop w:val="0"/>
                      <w:marBottom w:val="0"/>
                      <w:divBdr>
                        <w:top w:val="none" w:sz="0" w:space="0" w:color="auto"/>
                        <w:left w:val="none" w:sz="0" w:space="0" w:color="auto"/>
                        <w:bottom w:val="none" w:sz="0" w:space="0" w:color="auto"/>
                        <w:right w:val="none" w:sz="0" w:space="0" w:color="auto"/>
                      </w:divBdr>
                      <w:divsChild>
                        <w:div w:id="730999735">
                          <w:marLeft w:val="0"/>
                          <w:marRight w:val="0"/>
                          <w:marTop w:val="240"/>
                          <w:marBottom w:val="240"/>
                          <w:divBdr>
                            <w:top w:val="none" w:sz="0" w:space="0" w:color="auto"/>
                            <w:left w:val="none" w:sz="0" w:space="0" w:color="auto"/>
                            <w:bottom w:val="none" w:sz="0" w:space="0" w:color="auto"/>
                            <w:right w:val="none" w:sz="0" w:space="0" w:color="auto"/>
                          </w:divBdr>
                        </w:div>
                      </w:divsChild>
                    </w:div>
                    <w:div w:id="1746417055">
                      <w:marLeft w:val="0"/>
                      <w:marRight w:val="0"/>
                      <w:marTop w:val="0"/>
                      <w:marBottom w:val="0"/>
                      <w:divBdr>
                        <w:top w:val="none" w:sz="0" w:space="0" w:color="auto"/>
                        <w:left w:val="none" w:sz="0" w:space="0" w:color="auto"/>
                        <w:bottom w:val="none" w:sz="0" w:space="0" w:color="auto"/>
                        <w:right w:val="none" w:sz="0" w:space="0" w:color="auto"/>
                      </w:divBdr>
                    </w:div>
                    <w:div w:id="333918030">
                      <w:marLeft w:val="0"/>
                      <w:marRight w:val="0"/>
                      <w:marTop w:val="0"/>
                      <w:marBottom w:val="0"/>
                      <w:divBdr>
                        <w:top w:val="none" w:sz="0" w:space="0" w:color="auto"/>
                        <w:left w:val="none" w:sz="0" w:space="0" w:color="auto"/>
                        <w:bottom w:val="none" w:sz="0" w:space="0" w:color="auto"/>
                        <w:right w:val="none" w:sz="0" w:space="0" w:color="auto"/>
                      </w:divBdr>
                      <w:divsChild>
                        <w:div w:id="976422776">
                          <w:marLeft w:val="0"/>
                          <w:marRight w:val="0"/>
                          <w:marTop w:val="240"/>
                          <w:marBottom w:val="240"/>
                          <w:divBdr>
                            <w:top w:val="none" w:sz="0" w:space="0" w:color="auto"/>
                            <w:left w:val="none" w:sz="0" w:space="0" w:color="auto"/>
                            <w:bottom w:val="none" w:sz="0" w:space="0" w:color="auto"/>
                            <w:right w:val="none" w:sz="0" w:space="0" w:color="auto"/>
                          </w:divBdr>
                        </w:div>
                      </w:divsChild>
                    </w:div>
                    <w:div w:id="1325739117">
                      <w:marLeft w:val="0"/>
                      <w:marRight w:val="0"/>
                      <w:marTop w:val="0"/>
                      <w:marBottom w:val="0"/>
                      <w:divBdr>
                        <w:top w:val="none" w:sz="0" w:space="0" w:color="auto"/>
                        <w:left w:val="none" w:sz="0" w:space="0" w:color="auto"/>
                        <w:bottom w:val="none" w:sz="0" w:space="0" w:color="auto"/>
                        <w:right w:val="none" w:sz="0" w:space="0" w:color="auto"/>
                      </w:divBdr>
                    </w:div>
                    <w:div w:id="1615940800">
                      <w:marLeft w:val="0"/>
                      <w:marRight w:val="0"/>
                      <w:marTop w:val="0"/>
                      <w:marBottom w:val="0"/>
                      <w:divBdr>
                        <w:top w:val="none" w:sz="0" w:space="0" w:color="auto"/>
                        <w:left w:val="none" w:sz="0" w:space="0" w:color="auto"/>
                        <w:bottom w:val="none" w:sz="0" w:space="0" w:color="auto"/>
                        <w:right w:val="none" w:sz="0" w:space="0" w:color="auto"/>
                      </w:divBdr>
                    </w:div>
                    <w:div w:id="1851291053">
                      <w:marLeft w:val="0"/>
                      <w:marRight w:val="0"/>
                      <w:marTop w:val="0"/>
                      <w:marBottom w:val="0"/>
                      <w:divBdr>
                        <w:top w:val="none" w:sz="0" w:space="0" w:color="auto"/>
                        <w:left w:val="none" w:sz="0" w:space="0" w:color="auto"/>
                        <w:bottom w:val="none" w:sz="0" w:space="0" w:color="auto"/>
                        <w:right w:val="none" w:sz="0" w:space="0" w:color="auto"/>
                      </w:divBdr>
                    </w:div>
                    <w:div w:id="167016038">
                      <w:marLeft w:val="0"/>
                      <w:marRight w:val="0"/>
                      <w:marTop w:val="0"/>
                      <w:marBottom w:val="0"/>
                      <w:divBdr>
                        <w:top w:val="none" w:sz="0" w:space="0" w:color="auto"/>
                        <w:left w:val="none" w:sz="0" w:space="0" w:color="auto"/>
                        <w:bottom w:val="none" w:sz="0" w:space="0" w:color="auto"/>
                        <w:right w:val="none" w:sz="0" w:space="0" w:color="auto"/>
                      </w:divBdr>
                    </w:div>
                    <w:div w:id="917591112">
                      <w:marLeft w:val="0"/>
                      <w:marRight w:val="0"/>
                      <w:marTop w:val="0"/>
                      <w:marBottom w:val="0"/>
                      <w:divBdr>
                        <w:top w:val="none" w:sz="0" w:space="0" w:color="auto"/>
                        <w:left w:val="none" w:sz="0" w:space="0" w:color="auto"/>
                        <w:bottom w:val="none" w:sz="0" w:space="0" w:color="auto"/>
                        <w:right w:val="none" w:sz="0" w:space="0" w:color="auto"/>
                      </w:divBdr>
                      <w:divsChild>
                        <w:div w:id="1648051603">
                          <w:marLeft w:val="0"/>
                          <w:marRight w:val="0"/>
                          <w:marTop w:val="240"/>
                          <w:marBottom w:val="240"/>
                          <w:divBdr>
                            <w:top w:val="none" w:sz="0" w:space="0" w:color="auto"/>
                            <w:left w:val="none" w:sz="0" w:space="0" w:color="auto"/>
                            <w:bottom w:val="none" w:sz="0" w:space="0" w:color="auto"/>
                            <w:right w:val="none" w:sz="0" w:space="0" w:color="auto"/>
                          </w:divBdr>
                        </w:div>
                      </w:divsChild>
                    </w:div>
                    <w:div w:id="1208105334">
                      <w:marLeft w:val="0"/>
                      <w:marRight w:val="0"/>
                      <w:marTop w:val="0"/>
                      <w:marBottom w:val="0"/>
                      <w:divBdr>
                        <w:top w:val="none" w:sz="0" w:space="0" w:color="auto"/>
                        <w:left w:val="none" w:sz="0" w:space="0" w:color="auto"/>
                        <w:bottom w:val="none" w:sz="0" w:space="0" w:color="auto"/>
                        <w:right w:val="none" w:sz="0" w:space="0" w:color="auto"/>
                      </w:divBdr>
                      <w:divsChild>
                        <w:div w:id="1730375149">
                          <w:marLeft w:val="0"/>
                          <w:marRight w:val="0"/>
                          <w:marTop w:val="240"/>
                          <w:marBottom w:val="240"/>
                          <w:divBdr>
                            <w:top w:val="none" w:sz="0" w:space="0" w:color="auto"/>
                            <w:left w:val="none" w:sz="0" w:space="0" w:color="auto"/>
                            <w:bottom w:val="none" w:sz="0" w:space="0" w:color="auto"/>
                            <w:right w:val="none" w:sz="0" w:space="0" w:color="auto"/>
                          </w:divBdr>
                        </w:div>
                      </w:divsChild>
                    </w:div>
                    <w:div w:id="2109767039">
                      <w:marLeft w:val="0"/>
                      <w:marRight w:val="0"/>
                      <w:marTop w:val="0"/>
                      <w:marBottom w:val="0"/>
                      <w:divBdr>
                        <w:top w:val="none" w:sz="0" w:space="0" w:color="auto"/>
                        <w:left w:val="none" w:sz="0" w:space="0" w:color="auto"/>
                        <w:bottom w:val="none" w:sz="0" w:space="0" w:color="auto"/>
                        <w:right w:val="none" w:sz="0" w:space="0" w:color="auto"/>
                      </w:divBdr>
                      <w:divsChild>
                        <w:div w:id="2014795825">
                          <w:marLeft w:val="0"/>
                          <w:marRight w:val="0"/>
                          <w:marTop w:val="240"/>
                          <w:marBottom w:val="240"/>
                          <w:divBdr>
                            <w:top w:val="none" w:sz="0" w:space="0" w:color="auto"/>
                            <w:left w:val="none" w:sz="0" w:space="0" w:color="auto"/>
                            <w:bottom w:val="none" w:sz="0" w:space="0" w:color="auto"/>
                            <w:right w:val="none" w:sz="0" w:space="0" w:color="auto"/>
                          </w:divBdr>
                        </w:div>
                      </w:divsChild>
                    </w:div>
                    <w:div w:id="464931292">
                      <w:marLeft w:val="0"/>
                      <w:marRight w:val="0"/>
                      <w:marTop w:val="0"/>
                      <w:marBottom w:val="0"/>
                      <w:divBdr>
                        <w:top w:val="none" w:sz="0" w:space="0" w:color="auto"/>
                        <w:left w:val="none" w:sz="0" w:space="0" w:color="auto"/>
                        <w:bottom w:val="none" w:sz="0" w:space="0" w:color="auto"/>
                        <w:right w:val="none" w:sz="0" w:space="0" w:color="auto"/>
                      </w:divBdr>
                      <w:divsChild>
                        <w:div w:id="636689651">
                          <w:marLeft w:val="0"/>
                          <w:marRight w:val="0"/>
                          <w:marTop w:val="240"/>
                          <w:marBottom w:val="240"/>
                          <w:divBdr>
                            <w:top w:val="none" w:sz="0" w:space="0" w:color="auto"/>
                            <w:left w:val="none" w:sz="0" w:space="0" w:color="auto"/>
                            <w:bottom w:val="none" w:sz="0" w:space="0" w:color="auto"/>
                            <w:right w:val="none" w:sz="0" w:space="0" w:color="auto"/>
                          </w:divBdr>
                        </w:div>
                      </w:divsChild>
                    </w:div>
                    <w:div w:id="234902815">
                      <w:marLeft w:val="0"/>
                      <w:marRight w:val="0"/>
                      <w:marTop w:val="0"/>
                      <w:marBottom w:val="0"/>
                      <w:divBdr>
                        <w:top w:val="none" w:sz="0" w:space="0" w:color="auto"/>
                        <w:left w:val="none" w:sz="0" w:space="0" w:color="auto"/>
                        <w:bottom w:val="none" w:sz="0" w:space="0" w:color="auto"/>
                        <w:right w:val="none" w:sz="0" w:space="0" w:color="auto"/>
                      </w:divBdr>
                    </w:div>
                    <w:div w:id="45017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769127">
      <w:bodyDiv w:val="1"/>
      <w:marLeft w:val="0"/>
      <w:marRight w:val="0"/>
      <w:marTop w:val="0"/>
      <w:marBottom w:val="0"/>
      <w:divBdr>
        <w:top w:val="none" w:sz="0" w:space="0" w:color="auto"/>
        <w:left w:val="none" w:sz="0" w:space="0" w:color="auto"/>
        <w:bottom w:val="none" w:sz="0" w:space="0" w:color="auto"/>
        <w:right w:val="none" w:sz="0" w:space="0" w:color="auto"/>
      </w:divBdr>
      <w:divsChild>
        <w:div w:id="1037002265">
          <w:marLeft w:val="0"/>
          <w:marRight w:val="0"/>
          <w:marTop w:val="0"/>
          <w:marBottom w:val="0"/>
          <w:divBdr>
            <w:top w:val="none" w:sz="0" w:space="0" w:color="auto"/>
            <w:left w:val="none" w:sz="0" w:space="0" w:color="auto"/>
            <w:bottom w:val="none" w:sz="0" w:space="0" w:color="auto"/>
            <w:right w:val="none" w:sz="0" w:space="0" w:color="auto"/>
          </w:divBdr>
        </w:div>
        <w:div w:id="632367115">
          <w:marLeft w:val="0"/>
          <w:marRight w:val="0"/>
          <w:marTop w:val="0"/>
          <w:marBottom w:val="0"/>
          <w:divBdr>
            <w:top w:val="none" w:sz="0" w:space="0" w:color="auto"/>
            <w:left w:val="none" w:sz="0" w:space="0" w:color="auto"/>
            <w:bottom w:val="none" w:sz="0" w:space="0" w:color="auto"/>
            <w:right w:val="none" w:sz="0" w:space="0" w:color="auto"/>
          </w:divBdr>
          <w:divsChild>
            <w:div w:id="81680213">
              <w:marLeft w:val="0"/>
              <w:marRight w:val="0"/>
              <w:marTop w:val="0"/>
              <w:marBottom w:val="0"/>
              <w:divBdr>
                <w:top w:val="none" w:sz="0" w:space="0" w:color="auto"/>
                <w:left w:val="none" w:sz="0" w:space="0" w:color="auto"/>
                <w:bottom w:val="none" w:sz="0" w:space="0" w:color="auto"/>
                <w:right w:val="none" w:sz="0" w:space="0" w:color="auto"/>
              </w:divBdr>
            </w:div>
            <w:div w:id="1865633829">
              <w:marLeft w:val="0"/>
              <w:marRight w:val="0"/>
              <w:marTop w:val="0"/>
              <w:marBottom w:val="0"/>
              <w:divBdr>
                <w:top w:val="none" w:sz="0" w:space="0" w:color="auto"/>
                <w:left w:val="none" w:sz="0" w:space="0" w:color="auto"/>
                <w:bottom w:val="none" w:sz="0" w:space="0" w:color="auto"/>
                <w:right w:val="none" w:sz="0" w:space="0" w:color="auto"/>
              </w:divBdr>
            </w:div>
            <w:div w:id="781270498">
              <w:marLeft w:val="0"/>
              <w:marRight w:val="0"/>
              <w:marTop w:val="0"/>
              <w:marBottom w:val="0"/>
              <w:divBdr>
                <w:top w:val="none" w:sz="0" w:space="0" w:color="auto"/>
                <w:left w:val="none" w:sz="0" w:space="0" w:color="auto"/>
                <w:bottom w:val="none" w:sz="0" w:space="0" w:color="auto"/>
                <w:right w:val="none" w:sz="0" w:space="0" w:color="auto"/>
              </w:divBdr>
            </w:div>
            <w:div w:id="114905172">
              <w:marLeft w:val="0"/>
              <w:marRight w:val="0"/>
              <w:marTop w:val="0"/>
              <w:marBottom w:val="0"/>
              <w:divBdr>
                <w:top w:val="none" w:sz="0" w:space="0" w:color="auto"/>
                <w:left w:val="none" w:sz="0" w:space="0" w:color="auto"/>
                <w:bottom w:val="none" w:sz="0" w:space="0" w:color="auto"/>
                <w:right w:val="none" w:sz="0" w:space="0" w:color="auto"/>
              </w:divBdr>
              <w:divsChild>
                <w:div w:id="348290417">
                  <w:marLeft w:val="0"/>
                  <w:marRight w:val="0"/>
                  <w:marTop w:val="240"/>
                  <w:marBottom w:val="240"/>
                  <w:divBdr>
                    <w:top w:val="none" w:sz="0" w:space="0" w:color="auto"/>
                    <w:left w:val="none" w:sz="0" w:space="0" w:color="auto"/>
                    <w:bottom w:val="none" w:sz="0" w:space="0" w:color="auto"/>
                    <w:right w:val="none" w:sz="0" w:space="0" w:color="auto"/>
                  </w:divBdr>
                </w:div>
              </w:divsChild>
            </w:div>
            <w:div w:id="1323193358">
              <w:marLeft w:val="0"/>
              <w:marRight w:val="0"/>
              <w:marTop w:val="0"/>
              <w:marBottom w:val="0"/>
              <w:divBdr>
                <w:top w:val="none" w:sz="0" w:space="0" w:color="auto"/>
                <w:left w:val="none" w:sz="0" w:space="0" w:color="auto"/>
                <w:bottom w:val="none" w:sz="0" w:space="0" w:color="auto"/>
                <w:right w:val="none" w:sz="0" w:space="0" w:color="auto"/>
              </w:divBdr>
            </w:div>
            <w:div w:id="1011371188">
              <w:marLeft w:val="0"/>
              <w:marRight w:val="0"/>
              <w:marTop w:val="0"/>
              <w:marBottom w:val="0"/>
              <w:divBdr>
                <w:top w:val="none" w:sz="0" w:space="0" w:color="auto"/>
                <w:left w:val="none" w:sz="0" w:space="0" w:color="auto"/>
                <w:bottom w:val="none" w:sz="0" w:space="0" w:color="auto"/>
                <w:right w:val="none" w:sz="0" w:space="0" w:color="auto"/>
              </w:divBdr>
            </w:div>
          </w:divsChild>
        </w:div>
        <w:div w:id="985546959">
          <w:marLeft w:val="0"/>
          <w:marRight w:val="0"/>
          <w:marTop w:val="0"/>
          <w:marBottom w:val="0"/>
          <w:divBdr>
            <w:top w:val="none" w:sz="0" w:space="0" w:color="auto"/>
            <w:left w:val="none" w:sz="0" w:space="0" w:color="auto"/>
            <w:bottom w:val="none" w:sz="0" w:space="0" w:color="auto"/>
            <w:right w:val="none" w:sz="0" w:space="0" w:color="auto"/>
          </w:divBdr>
          <w:divsChild>
            <w:div w:id="806512222">
              <w:marLeft w:val="0"/>
              <w:marRight w:val="0"/>
              <w:marTop w:val="0"/>
              <w:marBottom w:val="0"/>
              <w:divBdr>
                <w:top w:val="none" w:sz="0" w:space="0" w:color="auto"/>
                <w:left w:val="none" w:sz="0" w:space="0" w:color="auto"/>
                <w:bottom w:val="none" w:sz="0" w:space="0" w:color="auto"/>
                <w:right w:val="none" w:sz="0" w:space="0" w:color="auto"/>
              </w:divBdr>
              <w:divsChild>
                <w:div w:id="1540703545">
                  <w:marLeft w:val="0"/>
                  <w:marRight w:val="0"/>
                  <w:marTop w:val="0"/>
                  <w:marBottom w:val="0"/>
                  <w:divBdr>
                    <w:top w:val="none" w:sz="0" w:space="0" w:color="auto"/>
                    <w:left w:val="none" w:sz="0" w:space="0" w:color="auto"/>
                    <w:bottom w:val="none" w:sz="0" w:space="0" w:color="auto"/>
                    <w:right w:val="none" w:sz="0" w:space="0" w:color="auto"/>
                  </w:divBdr>
                  <w:divsChild>
                    <w:div w:id="1194030147">
                      <w:marLeft w:val="0"/>
                      <w:marRight w:val="0"/>
                      <w:marTop w:val="240"/>
                      <w:marBottom w:val="240"/>
                      <w:divBdr>
                        <w:top w:val="none" w:sz="0" w:space="0" w:color="auto"/>
                        <w:left w:val="none" w:sz="0" w:space="0" w:color="auto"/>
                        <w:bottom w:val="none" w:sz="0" w:space="0" w:color="auto"/>
                        <w:right w:val="none" w:sz="0" w:space="0" w:color="auto"/>
                      </w:divBdr>
                    </w:div>
                    <w:div w:id="1652979379">
                      <w:marLeft w:val="0"/>
                      <w:marRight w:val="0"/>
                      <w:marTop w:val="240"/>
                      <w:marBottom w:val="240"/>
                      <w:divBdr>
                        <w:top w:val="none" w:sz="0" w:space="0" w:color="auto"/>
                        <w:left w:val="none" w:sz="0" w:space="0" w:color="auto"/>
                        <w:bottom w:val="none" w:sz="0" w:space="0" w:color="auto"/>
                        <w:right w:val="none" w:sz="0" w:space="0" w:color="auto"/>
                      </w:divBdr>
                    </w:div>
                  </w:divsChild>
                </w:div>
                <w:div w:id="615604451">
                  <w:marLeft w:val="0"/>
                  <w:marRight w:val="0"/>
                  <w:marTop w:val="0"/>
                  <w:marBottom w:val="0"/>
                  <w:divBdr>
                    <w:top w:val="none" w:sz="0" w:space="0" w:color="auto"/>
                    <w:left w:val="none" w:sz="0" w:space="0" w:color="auto"/>
                    <w:bottom w:val="none" w:sz="0" w:space="0" w:color="auto"/>
                    <w:right w:val="none" w:sz="0" w:space="0" w:color="auto"/>
                  </w:divBdr>
                  <w:divsChild>
                    <w:div w:id="1014577917">
                      <w:marLeft w:val="0"/>
                      <w:marRight w:val="0"/>
                      <w:marTop w:val="240"/>
                      <w:marBottom w:val="240"/>
                      <w:divBdr>
                        <w:top w:val="none" w:sz="0" w:space="0" w:color="auto"/>
                        <w:left w:val="none" w:sz="0" w:space="0" w:color="auto"/>
                        <w:bottom w:val="none" w:sz="0" w:space="0" w:color="auto"/>
                        <w:right w:val="none" w:sz="0" w:space="0" w:color="auto"/>
                      </w:divBdr>
                    </w:div>
                  </w:divsChild>
                </w:div>
                <w:div w:id="413816556">
                  <w:marLeft w:val="0"/>
                  <w:marRight w:val="0"/>
                  <w:marTop w:val="0"/>
                  <w:marBottom w:val="0"/>
                  <w:divBdr>
                    <w:top w:val="none" w:sz="0" w:space="0" w:color="auto"/>
                    <w:left w:val="none" w:sz="0" w:space="0" w:color="auto"/>
                    <w:bottom w:val="none" w:sz="0" w:space="0" w:color="auto"/>
                    <w:right w:val="none" w:sz="0" w:space="0" w:color="auto"/>
                  </w:divBdr>
                </w:div>
              </w:divsChild>
            </w:div>
            <w:div w:id="1968701695">
              <w:marLeft w:val="0"/>
              <w:marRight w:val="0"/>
              <w:marTop w:val="0"/>
              <w:marBottom w:val="0"/>
              <w:divBdr>
                <w:top w:val="none" w:sz="0" w:space="0" w:color="auto"/>
                <w:left w:val="none" w:sz="0" w:space="0" w:color="auto"/>
                <w:bottom w:val="none" w:sz="0" w:space="0" w:color="auto"/>
                <w:right w:val="none" w:sz="0" w:space="0" w:color="auto"/>
              </w:divBdr>
              <w:divsChild>
                <w:div w:id="114983043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990980815">
          <w:marLeft w:val="0"/>
          <w:marRight w:val="0"/>
          <w:marTop w:val="0"/>
          <w:marBottom w:val="0"/>
          <w:divBdr>
            <w:top w:val="none" w:sz="0" w:space="0" w:color="auto"/>
            <w:left w:val="none" w:sz="0" w:space="0" w:color="auto"/>
            <w:bottom w:val="none" w:sz="0" w:space="0" w:color="auto"/>
            <w:right w:val="none" w:sz="0" w:space="0" w:color="auto"/>
          </w:divBdr>
          <w:divsChild>
            <w:div w:id="1568300167">
              <w:marLeft w:val="0"/>
              <w:marRight w:val="0"/>
              <w:marTop w:val="0"/>
              <w:marBottom w:val="0"/>
              <w:divBdr>
                <w:top w:val="none" w:sz="0" w:space="0" w:color="auto"/>
                <w:left w:val="none" w:sz="0" w:space="0" w:color="auto"/>
                <w:bottom w:val="none" w:sz="0" w:space="0" w:color="auto"/>
                <w:right w:val="none" w:sz="0" w:space="0" w:color="auto"/>
              </w:divBdr>
              <w:divsChild>
                <w:div w:id="1876384430">
                  <w:marLeft w:val="0"/>
                  <w:marRight w:val="0"/>
                  <w:marTop w:val="240"/>
                  <w:marBottom w:val="240"/>
                  <w:divBdr>
                    <w:top w:val="none" w:sz="0" w:space="0" w:color="auto"/>
                    <w:left w:val="none" w:sz="0" w:space="0" w:color="auto"/>
                    <w:bottom w:val="none" w:sz="0" w:space="0" w:color="auto"/>
                    <w:right w:val="none" w:sz="0" w:space="0" w:color="auto"/>
                  </w:divBdr>
                </w:div>
              </w:divsChild>
            </w:div>
            <w:div w:id="1836605411">
              <w:marLeft w:val="0"/>
              <w:marRight w:val="0"/>
              <w:marTop w:val="0"/>
              <w:marBottom w:val="0"/>
              <w:divBdr>
                <w:top w:val="none" w:sz="0" w:space="0" w:color="auto"/>
                <w:left w:val="none" w:sz="0" w:space="0" w:color="auto"/>
                <w:bottom w:val="none" w:sz="0" w:space="0" w:color="auto"/>
                <w:right w:val="none" w:sz="0" w:space="0" w:color="auto"/>
              </w:divBdr>
              <w:divsChild>
                <w:div w:id="1000043201">
                  <w:marLeft w:val="0"/>
                  <w:marRight w:val="0"/>
                  <w:marTop w:val="240"/>
                  <w:marBottom w:val="240"/>
                  <w:divBdr>
                    <w:top w:val="none" w:sz="0" w:space="0" w:color="auto"/>
                    <w:left w:val="none" w:sz="0" w:space="0" w:color="auto"/>
                    <w:bottom w:val="none" w:sz="0" w:space="0" w:color="auto"/>
                    <w:right w:val="none" w:sz="0" w:space="0" w:color="auto"/>
                  </w:divBdr>
                </w:div>
              </w:divsChild>
            </w:div>
            <w:div w:id="89072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ivo.garant.ru/" TargetMode="External"/><Relationship Id="rId26" Type="http://schemas.openxmlformats.org/officeDocument/2006/relationships/hyperlink" Target="http://ivo.garant.ru/" TargetMode="External"/><Relationship Id="rId39" Type="http://schemas.openxmlformats.org/officeDocument/2006/relationships/hyperlink" Target="http://ivo.garant.ru/" TargetMode="External"/><Relationship Id="rId21" Type="http://schemas.openxmlformats.org/officeDocument/2006/relationships/hyperlink" Target="http://ivo.garant.ru/" TargetMode="External"/><Relationship Id="rId34" Type="http://schemas.openxmlformats.org/officeDocument/2006/relationships/hyperlink" Target="http://ivo.garant.ru/" TargetMode="External"/><Relationship Id="rId42" Type="http://schemas.openxmlformats.org/officeDocument/2006/relationships/hyperlink" Target="http://ivo.garant.ru/" TargetMode="External"/><Relationship Id="rId47" Type="http://schemas.openxmlformats.org/officeDocument/2006/relationships/hyperlink" Target="http://ivo.garant.ru/" TargetMode="External"/><Relationship Id="rId50" Type="http://schemas.openxmlformats.org/officeDocument/2006/relationships/hyperlink" Target="http://ivo.garant.ru/" TargetMode="External"/><Relationship Id="rId55" Type="http://schemas.openxmlformats.org/officeDocument/2006/relationships/hyperlink" Target="http://ivo.garant.ru/" TargetMode="External"/><Relationship Id="rId63" Type="http://schemas.openxmlformats.org/officeDocument/2006/relationships/hyperlink" Target="http://ivo.garant.ru/" TargetMode="External"/><Relationship Id="rId7" Type="http://schemas.openxmlformats.org/officeDocument/2006/relationships/hyperlink" Target="http://ivo.garant.ru/" TargetMode="External"/><Relationship Id="rId2" Type="http://schemas.microsoft.com/office/2007/relationships/stylesWithEffects" Target="stylesWithEffects.xml"/><Relationship Id="rId16" Type="http://schemas.openxmlformats.org/officeDocument/2006/relationships/hyperlink" Target="http://ivo.garant.ru/" TargetMode="External"/><Relationship Id="rId29" Type="http://schemas.openxmlformats.org/officeDocument/2006/relationships/hyperlink" Target="http://ivo.garant.ru/" TargetMode="External"/><Relationship Id="rId1" Type="http://schemas.openxmlformats.org/officeDocument/2006/relationships/styles" Target="styles.xml"/><Relationship Id="rId6" Type="http://schemas.openxmlformats.org/officeDocument/2006/relationships/hyperlink" Target="http://ivo.garant.ru/" TargetMode="External"/><Relationship Id="rId11" Type="http://schemas.openxmlformats.org/officeDocument/2006/relationships/hyperlink" Target="http://ivo.garant.ru/" TargetMode="External"/><Relationship Id="rId24" Type="http://schemas.openxmlformats.org/officeDocument/2006/relationships/hyperlink" Target="http://ivo.garant.ru/" TargetMode="External"/><Relationship Id="rId32" Type="http://schemas.openxmlformats.org/officeDocument/2006/relationships/hyperlink" Target="http://ivo.garant.ru/" TargetMode="External"/><Relationship Id="rId37" Type="http://schemas.openxmlformats.org/officeDocument/2006/relationships/hyperlink" Target="http://ivo.garant.ru/" TargetMode="External"/><Relationship Id="rId40" Type="http://schemas.openxmlformats.org/officeDocument/2006/relationships/hyperlink" Target="http://ivo.garant.ru/" TargetMode="External"/><Relationship Id="rId45" Type="http://schemas.openxmlformats.org/officeDocument/2006/relationships/hyperlink" Target="http://ivo.garant.ru/" TargetMode="External"/><Relationship Id="rId53" Type="http://schemas.openxmlformats.org/officeDocument/2006/relationships/hyperlink" Target="http://ivo.garant.ru/" TargetMode="External"/><Relationship Id="rId58" Type="http://schemas.openxmlformats.org/officeDocument/2006/relationships/hyperlink" Target="http://ivo.garant.ru/" TargetMode="External"/><Relationship Id="rId66" Type="http://schemas.openxmlformats.org/officeDocument/2006/relationships/fontTable" Target="fontTable.xml"/><Relationship Id="rId5" Type="http://schemas.openxmlformats.org/officeDocument/2006/relationships/hyperlink" Target="http://ivo.garant.ru/" TargetMode="External"/><Relationship Id="rId15" Type="http://schemas.openxmlformats.org/officeDocument/2006/relationships/hyperlink" Target="http://ivo.garant.ru/" TargetMode="External"/><Relationship Id="rId23" Type="http://schemas.openxmlformats.org/officeDocument/2006/relationships/hyperlink" Target="http://ivo.garant.ru/" TargetMode="External"/><Relationship Id="rId28" Type="http://schemas.openxmlformats.org/officeDocument/2006/relationships/hyperlink" Target="http://ivo.garant.ru/" TargetMode="External"/><Relationship Id="rId36" Type="http://schemas.openxmlformats.org/officeDocument/2006/relationships/hyperlink" Target="http://ivo.garant.ru/" TargetMode="External"/><Relationship Id="rId49" Type="http://schemas.openxmlformats.org/officeDocument/2006/relationships/hyperlink" Target="http://ivo.garant.ru/" TargetMode="External"/><Relationship Id="rId57" Type="http://schemas.openxmlformats.org/officeDocument/2006/relationships/hyperlink" Target="http://ivo.garant.ru/" TargetMode="External"/><Relationship Id="rId61" Type="http://schemas.openxmlformats.org/officeDocument/2006/relationships/hyperlink" Target="http://ivo.garant.ru/" TargetMode="External"/><Relationship Id="rId10" Type="http://schemas.openxmlformats.org/officeDocument/2006/relationships/hyperlink" Target="http://ivo.garant.ru/" TargetMode="External"/><Relationship Id="rId19" Type="http://schemas.openxmlformats.org/officeDocument/2006/relationships/hyperlink" Target="http://ivo.garant.ru/" TargetMode="External"/><Relationship Id="rId31" Type="http://schemas.openxmlformats.org/officeDocument/2006/relationships/hyperlink" Target="http://ivo.garant.ru/" TargetMode="External"/><Relationship Id="rId44" Type="http://schemas.openxmlformats.org/officeDocument/2006/relationships/hyperlink" Target="http://ivo.garant.ru/" TargetMode="External"/><Relationship Id="rId52" Type="http://schemas.openxmlformats.org/officeDocument/2006/relationships/hyperlink" Target="http://ivo.garant.ru/" TargetMode="External"/><Relationship Id="rId60" Type="http://schemas.openxmlformats.org/officeDocument/2006/relationships/hyperlink" Target="http://ivo.garant.ru/" TargetMode="External"/><Relationship Id="rId65" Type="http://schemas.openxmlformats.org/officeDocument/2006/relationships/hyperlink" Target="http://ivo.garant.ru/" TargetMode="External"/><Relationship Id="rId4" Type="http://schemas.openxmlformats.org/officeDocument/2006/relationships/webSettings" Target="webSettings.xml"/><Relationship Id="rId9" Type="http://schemas.openxmlformats.org/officeDocument/2006/relationships/hyperlink" Target="http://ivo.garant.ru/" TargetMode="External"/><Relationship Id="rId14" Type="http://schemas.openxmlformats.org/officeDocument/2006/relationships/hyperlink" Target="http://ivo.garant.ru/" TargetMode="External"/><Relationship Id="rId22" Type="http://schemas.openxmlformats.org/officeDocument/2006/relationships/hyperlink" Target="http://ivo.garant.ru/" TargetMode="External"/><Relationship Id="rId27" Type="http://schemas.openxmlformats.org/officeDocument/2006/relationships/hyperlink" Target="http://ivo.garant.ru/" TargetMode="External"/><Relationship Id="rId30" Type="http://schemas.openxmlformats.org/officeDocument/2006/relationships/hyperlink" Target="http://ivo.garant.ru/" TargetMode="External"/><Relationship Id="rId35" Type="http://schemas.openxmlformats.org/officeDocument/2006/relationships/hyperlink" Target="http://ivo.garant.ru/" TargetMode="External"/><Relationship Id="rId43" Type="http://schemas.openxmlformats.org/officeDocument/2006/relationships/hyperlink" Target="http://ivo.garant.ru/" TargetMode="External"/><Relationship Id="rId48" Type="http://schemas.openxmlformats.org/officeDocument/2006/relationships/hyperlink" Target="http://ivo.garant.ru/" TargetMode="External"/><Relationship Id="rId56" Type="http://schemas.openxmlformats.org/officeDocument/2006/relationships/hyperlink" Target="http://ivo.garant.ru/" TargetMode="External"/><Relationship Id="rId64" Type="http://schemas.openxmlformats.org/officeDocument/2006/relationships/hyperlink" Target="http://ivo.garant.ru/" TargetMode="External"/><Relationship Id="rId8" Type="http://schemas.openxmlformats.org/officeDocument/2006/relationships/hyperlink" Target="http://ivo.garant.ru/" TargetMode="External"/><Relationship Id="rId51" Type="http://schemas.openxmlformats.org/officeDocument/2006/relationships/hyperlink" Target="http://ivo.garant.ru/" TargetMode="External"/><Relationship Id="rId3" Type="http://schemas.openxmlformats.org/officeDocument/2006/relationships/settings" Target="settings.xml"/><Relationship Id="rId12" Type="http://schemas.openxmlformats.org/officeDocument/2006/relationships/hyperlink" Target="http://ivo.garant.ru/" TargetMode="External"/><Relationship Id="rId17" Type="http://schemas.openxmlformats.org/officeDocument/2006/relationships/hyperlink" Target="http://ivo.garant.ru/" TargetMode="External"/><Relationship Id="rId25" Type="http://schemas.openxmlformats.org/officeDocument/2006/relationships/hyperlink" Target="http://ivo.garant.ru/" TargetMode="External"/><Relationship Id="rId33" Type="http://schemas.openxmlformats.org/officeDocument/2006/relationships/hyperlink" Target="http://ivo.garant.ru/" TargetMode="External"/><Relationship Id="rId38" Type="http://schemas.openxmlformats.org/officeDocument/2006/relationships/hyperlink" Target="http://ivo.garant.ru/" TargetMode="External"/><Relationship Id="rId46" Type="http://schemas.openxmlformats.org/officeDocument/2006/relationships/hyperlink" Target="http://ivo.garant.ru/" TargetMode="External"/><Relationship Id="rId59" Type="http://schemas.openxmlformats.org/officeDocument/2006/relationships/hyperlink" Target="http://ivo.garant.ru/" TargetMode="External"/><Relationship Id="rId67" Type="http://schemas.openxmlformats.org/officeDocument/2006/relationships/theme" Target="theme/theme1.xml"/><Relationship Id="rId20" Type="http://schemas.openxmlformats.org/officeDocument/2006/relationships/hyperlink" Target="http://ivo.garant.ru/" TargetMode="External"/><Relationship Id="rId41" Type="http://schemas.openxmlformats.org/officeDocument/2006/relationships/hyperlink" Target="http://ivo.garant.ru/" TargetMode="External"/><Relationship Id="rId54" Type="http://schemas.openxmlformats.org/officeDocument/2006/relationships/hyperlink" Target="http://ivo.garant.ru/" TargetMode="External"/><Relationship Id="rId62" Type="http://schemas.openxmlformats.org/officeDocument/2006/relationships/hyperlink" Target="http://ivo.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4547</Words>
  <Characters>25923</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Оленька</dc:creator>
  <cp:keywords/>
  <dc:description/>
  <cp:lastModifiedBy>Оленька</cp:lastModifiedBy>
  <cp:revision>2</cp:revision>
  <cp:lastPrinted>2018-05-24T06:56:00Z</cp:lastPrinted>
  <dcterms:created xsi:type="dcterms:W3CDTF">2018-05-24T06:55:00Z</dcterms:created>
  <dcterms:modified xsi:type="dcterms:W3CDTF">2018-05-24T06:56:00Z</dcterms:modified>
</cp:coreProperties>
</file>